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71B3" w14:textId="77777777" w:rsidR="008A20A3" w:rsidRPr="00581440" w:rsidRDefault="00926E05" w:rsidP="008B7894">
      <w:pPr>
        <w:tabs>
          <w:tab w:val="left" w:pos="454"/>
        </w:tabs>
      </w:pPr>
      <w:r w:rsidRPr="00581440">
        <w:tab/>
      </w:r>
      <w:r w:rsidR="008A20A3" w:rsidRPr="00581440">
        <w:br/>
      </w:r>
    </w:p>
    <w:p w14:paraId="7785A15D" w14:textId="77777777" w:rsidR="008A20A3" w:rsidRPr="00581440" w:rsidRDefault="008A20A3" w:rsidP="008B7894">
      <w:pPr>
        <w:tabs>
          <w:tab w:val="left" w:pos="454"/>
        </w:tabs>
      </w:pPr>
    </w:p>
    <w:p w14:paraId="5C8C559C" w14:textId="77777777" w:rsidR="001D2928" w:rsidRPr="00581440" w:rsidRDefault="001D2928" w:rsidP="008B7894">
      <w:pPr>
        <w:tabs>
          <w:tab w:val="left" w:pos="454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4038C" w:rsidRPr="00581440" w14:paraId="465BF3C9" w14:textId="77777777" w:rsidTr="00C642AF">
        <w:tc>
          <w:tcPr>
            <w:tcW w:w="8788" w:type="dxa"/>
          </w:tcPr>
          <w:p w14:paraId="0EBD2003" w14:textId="4948D936" w:rsidR="0004038C" w:rsidRPr="00581440" w:rsidRDefault="0004038C" w:rsidP="008B7894">
            <w:pPr>
              <w:spacing w:before="600" w:after="360"/>
              <w:jc w:val="left"/>
              <w:rPr>
                <w:b/>
                <w:color w:val="000000" w:themeColor="text1"/>
                <w:sz w:val="30"/>
                <w:szCs w:val="30"/>
              </w:rPr>
            </w:pPr>
            <w:r w:rsidRPr="00581440">
              <w:rPr>
                <w:color w:val="000000" w:themeColor="text1"/>
              </w:rPr>
              <w:tab/>
            </w:r>
            <w:r w:rsidRPr="00581440">
              <w:rPr>
                <w:color w:val="000000" w:themeColor="text1"/>
              </w:rPr>
              <w:br/>
            </w:r>
            <w:r w:rsidR="00773B83" w:rsidRPr="00581440">
              <w:rPr>
                <w:b/>
                <w:color w:val="000000" w:themeColor="text1"/>
                <w:sz w:val="30"/>
                <w:szCs w:val="30"/>
              </w:rPr>
              <w:t>RAPPORT</w:t>
            </w:r>
            <w:r w:rsidR="00176867" w:rsidRPr="00581440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773B83" w:rsidRPr="00581440">
              <w:rPr>
                <w:b/>
                <w:color w:val="000000" w:themeColor="text1"/>
                <w:sz w:val="30"/>
                <w:szCs w:val="30"/>
              </w:rPr>
              <w:t>ÅPENHETSLOV</w:t>
            </w:r>
            <w:r w:rsidR="00AB3A07" w:rsidRPr="00581440">
              <w:rPr>
                <w:b/>
                <w:color w:val="000000" w:themeColor="text1"/>
                <w:sz w:val="30"/>
                <w:szCs w:val="30"/>
              </w:rPr>
              <w:t>EN</w:t>
            </w:r>
          </w:p>
          <w:p w14:paraId="0881BA81" w14:textId="77777777" w:rsidR="0004038C" w:rsidRPr="00581440" w:rsidRDefault="0004038C" w:rsidP="008B7894">
            <w:pPr>
              <w:jc w:val="left"/>
              <w:rPr>
                <w:color w:val="000000" w:themeColor="text1"/>
                <w:sz w:val="52"/>
                <w:szCs w:val="96"/>
              </w:rPr>
            </w:pPr>
          </w:p>
          <w:p w14:paraId="73DCAF2B" w14:textId="7059A6AB" w:rsidR="0004038C" w:rsidRPr="00581440" w:rsidRDefault="00C642AF" w:rsidP="008B7894">
            <w:pPr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Vintervoll AS</w:t>
            </w:r>
            <w:r w:rsidR="00D86B76" w:rsidRPr="00581440">
              <w:rPr>
                <w:color w:val="000000" w:themeColor="text1"/>
                <w:szCs w:val="22"/>
              </w:rPr>
              <w:t xml:space="preserve"> </w:t>
            </w:r>
          </w:p>
          <w:p w14:paraId="65264CD8" w14:textId="095EE22C" w:rsidR="00B87757" w:rsidRPr="00581440" w:rsidRDefault="00B87757" w:rsidP="008B7894">
            <w:pPr>
              <w:jc w:val="left"/>
              <w:rPr>
                <w:color w:val="000000" w:themeColor="text1"/>
                <w:szCs w:val="22"/>
              </w:rPr>
            </w:pPr>
          </w:p>
          <w:p w14:paraId="18177473" w14:textId="647D806F" w:rsidR="00B87757" w:rsidRPr="00581440" w:rsidRDefault="004A3F70" w:rsidP="008B7894">
            <w:pPr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  <w:r w:rsidR="004A7C9F">
              <w:rPr>
                <w:color w:val="000000" w:themeColor="text1"/>
              </w:rPr>
              <w:t>7</w:t>
            </w:r>
            <w:r w:rsidR="00C642AF">
              <w:rPr>
                <w:color w:val="000000" w:themeColor="text1"/>
              </w:rPr>
              <w:t>.06.202</w:t>
            </w:r>
            <w:r w:rsidR="004A7C9F">
              <w:rPr>
                <w:color w:val="000000" w:themeColor="text1"/>
              </w:rPr>
              <w:t>5</w:t>
            </w:r>
          </w:p>
          <w:p w14:paraId="7438E952" w14:textId="77777777" w:rsidR="0004038C" w:rsidRPr="00581440" w:rsidRDefault="0004038C" w:rsidP="008B7894">
            <w:pPr>
              <w:jc w:val="left"/>
              <w:rPr>
                <w:color w:val="000000" w:themeColor="text1"/>
              </w:rPr>
            </w:pPr>
          </w:p>
        </w:tc>
      </w:tr>
      <w:tr w:rsidR="00C642AF" w:rsidRPr="00581440" w14:paraId="1246E45B" w14:textId="77777777" w:rsidTr="00C642AF">
        <w:tc>
          <w:tcPr>
            <w:tcW w:w="8788" w:type="dxa"/>
          </w:tcPr>
          <w:p w14:paraId="3B930580" w14:textId="77777777" w:rsidR="00C642AF" w:rsidRPr="00581440" w:rsidRDefault="00C642AF" w:rsidP="008B7894">
            <w:pPr>
              <w:spacing w:before="600" w:after="360"/>
              <w:rPr>
                <w:color w:val="000000" w:themeColor="text1"/>
              </w:rPr>
            </w:pPr>
          </w:p>
        </w:tc>
      </w:tr>
    </w:tbl>
    <w:p w14:paraId="50A44FBE" w14:textId="77777777" w:rsidR="0004038C" w:rsidRPr="00581440" w:rsidRDefault="0004038C" w:rsidP="008B7894">
      <w:pPr>
        <w:rPr>
          <w:color w:val="000000" w:themeColor="text1"/>
        </w:rPr>
      </w:pPr>
    </w:p>
    <w:p w14:paraId="4A94112D" w14:textId="705F52C1" w:rsidR="008A20A3" w:rsidRPr="00581440" w:rsidRDefault="008A20A3" w:rsidP="008B7894">
      <w:pPr>
        <w:tabs>
          <w:tab w:val="left" w:pos="454"/>
        </w:tabs>
      </w:pPr>
      <w:r w:rsidRPr="00581440">
        <w:br w:type="page"/>
      </w:r>
    </w:p>
    <w:p w14:paraId="2D63CD6E" w14:textId="77777777" w:rsidR="006262AC" w:rsidRPr="00581440" w:rsidRDefault="006262AC" w:rsidP="008B7894"/>
    <w:sdt>
      <w:sdtPr>
        <w:rPr>
          <w:rFonts w:ascii="Franklin Gothic Book" w:hAnsi="Franklin Gothic Book"/>
          <w:b w:val="0"/>
          <w:caps w:val="0"/>
          <w:lang w:eastAsia="en-US"/>
        </w:rPr>
        <w:id w:val="4255501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8CCC5E2" w14:textId="77777777" w:rsidR="006262AC" w:rsidRPr="00581440" w:rsidRDefault="006262AC" w:rsidP="008B7894">
          <w:pPr>
            <w:pStyle w:val="Overskriftforinnholdsfortegnelse"/>
            <w:tabs>
              <w:tab w:val="left" w:pos="454"/>
            </w:tabs>
            <w:spacing w:before="0" w:after="0" w:line="276" w:lineRule="auto"/>
            <w:rPr>
              <w:rFonts w:ascii="Franklin Gothic Book" w:hAnsi="Franklin Gothic Book"/>
            </w:rPr>
          </w:pPr>
          <w:r w:rsidRPr="00581440">
            <w:rPr>
              <w:rFonts w:ascii="Franklin Gothic Book" w:hAnsi="Franklin Gothic Book"/>
            </w:rPr>
            <w:t>Innhold</w:t>
          </w:r>
        </w:p>
        <w:p w14:paraId="12D04F8A" w14:textId="77777777" w:rsidR="00713D7A" w:rsidRPr="00581440" w:rsidRDefault="00713D7A" w:rsidP="008B7894">
          <w:pPr>
            <w:ind w:firstLine="709"/>
            <w:rPr>
              <w:lang w:eastAsia="en-GB"/>
            </w:rPr>
          </w:pPr>
        </w:p>
        <w:p w14:paraId="7E96A74A" w14:textId="596A4A93" w:rsidR="00983BD5" w:rsidRDefault="00E03759">
          <w:pPr>
            <w:pStyle w:val="INNH1"/>
            <w:rPr>
              <w:caps w:val="0"/>
            </w:rPr>
          </w:pPr>
          <w:r w:rsidRPr="00581440">
            <w:rPr>
              <w:rFonts w:ascii="Franklin Gothic Book" w:hAnsi="Franklin Gothic Book"/>
              <w:b/>
              <w:bCs/>
            </w:rPr>
            <w:fldChar w:fldCharType="begin"/>
          </w:r>
          <w:r w:rsidRPr="00581440">
            <w:rPr>
              <w:rFonts w:ascii="Franklin Gothic Book" w:hAnsi="Franklin Gothic Book"/>
              <w:b/>
              <w:bCs/>
            </w:rPr>
            <w:instrText xml:space="preserve"> TOC \o "1-3" \h \z \u </w:instrText>
          </w:r>
          <w:r w:rsidRPr="00581440">
            <w:rPr>
              <w:rFonts w:ascii="Franklin Gothic Book" w:hAnsi="Franklin Gothic Book"/>
              <w:b/>
              <w:bCs/>
            </w:rPr>
            <w:fldChar w:fldCharType="separate"/>
          </w:r>
          <w:hyperlink w:anchor="_Toc120616074" w:history="1">
            <w:r w:rsidR="00983BD5" w:rsidRPr="00C11C49">
              <w:rPr>
                <w:rStyle w:val="Hyperkobling"/>
              </w:rPr>
              <w:t>1.</w:t>
            </w:r>
            <w:r w:rsidR="00983BD5">
              <w:rPr>
                <w:caps w:val="0"/>
              </w:rPr>
              <w:tab/>
            </w:r>
            <w:r w:rsidR="00983BD5" w:rsidRPr="00C11C49">
              <w:rPr>
                <w:rStyle w:val="Hyperkobling"/>
              </w:rPr>
              <w:t xml:space="preserve">Selskapets rapport etter åpenhetsloven for </w:t>
            </w:r>
            <w:r w:rsidR="0032705E">
              <w:rPr>
                <w:rStyle w:val="Hyperkobling"/>
              </w:rPr>
              <w:t>2024-</w:t>
            </w:r>
            <w:r w:rsidR="00C642AF">
              <w:rPr>
                <w:rStyle w:val="Hyperkobling"/>
              </w:rPr>
              <w:t>202</w:t>
            </w:r>
            <w:r w:rsidR="004A7C9F">
              <w:rPr>
                <w:rStyle w:val="Hyperkobling"/>
              </w:rPr>
              <w:t>5</w:t>
            </w:r>
            <w:r w:rsidR="00983BD5">
              <w:rPr>
                <w:webHidden/>
              </w:rPr>
              <w:tab/>
            </w:r>
            <w:r w:rsidR="00983BD5">
              <w:rPr>
                <w:webHidden/>
              </w:rPr>
              <w:fldChar w:fldCharType="begin"/>
            </w:r>
            <w:r w:rsidR="00983BD5">
              <w:rPr>
                <w:webHidden/>
              </w:rPr>
              <w:instrText xml:space="preserve"> PAGEREF _Toc120616074 \h </w:instrText>
            </w:r>
            <w:r w:rsidR="00983BD5">
              <w:rPr>
                <w:webHidden/>
              </w:rPr>
            </w:r>
            <w:r w:rsidR="00983BD5"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3</w:t>
            </w:r>
            <w:r w:rsidR="00983BD5">
              <w:rPr>
                <w:webHidden/>
              </w:rPr>
              <w:fldChar w:fldCharType="end"/>
            </w:r>
          </w:hyperlink>
        </w:p>
        <w:p w14:paraId="749CC84D" w14:textId="1E816F72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75" w:history="1">
            <w:r w:rsidRPr="00C11C49">
              <w:rPr>
                <w:rStyle w:val="Hyperkobling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D2D15" w14:textId="3699B09A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76" w:history="1">
            <w:r w:rsidRPr="00C11C49">
              <w:rPr>
                <w:rStyle w:val="Hyperkobling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Kontaktinformasjon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742E4" w14:textId="6FF6113A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77" w:history="1">
            <w:r w:rsidRPr="00C11C49">
              <w:rPr>
                <w:rStyle w:val="Hyperkobling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Rapporteringsplikt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DEA84" w14:textId="695893B2" w:rsidR="00983BD5" w:rsidRDefault="00983BD5">
          <w:pPr>
            <w:pStyle w:val="INNH1"/>
            <w:rPr>
              <w:caps w:val="0"/>
            </w:rPr>
          </w:pPr>
          <w:hyperlink w:anchor="_Toc120616078" w:history="1">
            <w:r w:rsidRPr="00C11C49">
              <w:rPr>
                <w:rStyle w:val="Hyperkobling"/>
              </w:rPr>
              <w:t>2.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Om selskapets virksomhet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2A7A94" w14:textId="2171BD02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79" w:history="1">
            <w:r w:rsidRPr="00C11C49">
              <w:rPr>
                <w:rStyle w:val="Hyperkobling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Selskapets organisering og driftsområde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D7B8C" w14:textId="1C674D43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0" w:history="1">
            <w:r w:rsidRPr="00C11C49">
              <w:rPr>
                <w:rStyle w:val="Hyperkobling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Interne retningslinjer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99D66" w14:textId="57265973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1" w:history="1">
            <w:r w:rsidRPr="00C11C49">
              <w:rPr>
                <w:rStyle w:val="Hyperkobling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Målsetning og fremdrift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82F7D" w14:textId="1145D276" w:rsidR="00983BD5" w:rsidRDefault="00983BD5">
          <w:pPr>
            <w:pStyle w:val="INNH3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2" w:history="1">
            <w:r w:rsidRPr="00C11C49">
              <w:rPr>
                <w:rStyle w:val="Hyperkobling"/>
                <w:noProof/>
              </w:rPr>
              <w:t>2.3.1.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Overordnet om mål og fremdrift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2BBA7" w14:textId="40B10778" w:rsidR="00983BD5" w:rsidRDefault="00983BD5">
          <w:pPr>
            <w:pStyle w:val="INNH3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3" w:history="1">
            <w:r w:rsidRPr="00C11C49">
              <w:rPr>
                <w:rStyle w:val="Hyperkobling"/>
                <w:noProof/>
              </w:rPr>
              <w:t>2.3.2.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Mål for kommende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5EF93" w14:textId="3FF889E9" w:rsidR="00983BD5" w:rsidRDefault="00983BD5">
          <w:pPr>
            <w:pStyle w:val="INNH1"/>
            <w:rPr>
              <w:caps w:val="0"/>
            </w:rPr>
          </w:pPr>
          <w:hyperlink w:anchor="_Toc120616084" w:history="1">
            <w:r w:rsidRPr="00C11C49">
              <w:rPr>
                <w:rStyle w:val="Hyperkobling"/>
              </w:rPr>
              <w:t>3.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Aktsomhetsvurderingen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374C88D" w14:textId="7E9B4595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5" w:history="1">
            <w:r w:rsidRPr="00C11C49">
              <w:rPr>
                <w:rStyle w:val="Hyperkobling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Overordnet om selskapets fokus for aktsomhetsvurderingen – metodikk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E7D4D" w14:textId="3739228B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6" w:history="1">
            <w:r w:rsidRPr="00C11C49">
              <w:rPr>
                <w:rStyle w:val="Hyperkobling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Selskapets leverandørkjede og forretningspartnere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AFAB" w14:textId="5F1F7167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7" w:history="1">
            <w:r w:rsidRPr="00C11C49">
              <w:rPr>
                <w:rStyle w:val="Hyperkobling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Aktsomhetsvurderinger av selskapets produkter/tjenester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4F1F9" w14:textId="7C70CA47" w:rsidR="00983BD5" w:rsidRDefault="00983BD5" w:rsidP="00C642AF">
          <w:pPr>
            <w:pStyle w:val="INNH3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88" w:history="1">
            <w:r w:rsidRPr="00C11C49">
              <w:rPr>
                <w:rStyle w:val="Hyperkobling"/>
                <w:noProof/>
              </w:rPr>
              <w:t>3.3.1.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C642AF">
              <w:rPr>
                <w:rStyle w:val="Hyperkobling"/>
                <w:noProof/>
              </w:rPr>
              <w:t>Elektroinstallasjoner</w:t>
            </w:r>
            <w:r>
              <w:rPr>
                <w:noProof/>
                <w:webHidden/>
              </w:rPr>
              <w:tab/>
            </w:r>
            <w:r w:rsidR="003A1509">
              <w:rPr>
                <w:noProof/>
                <w:webHidden/>
              </w:rPr>
              <w:t>7</w:t>
            </w:r>
          </w:hyperlink>
        </w:p>
        <w:p w14:paraId="1EE3A6F7" w14:textId="3DD58664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92" w:history="1">
            <w:r w:rsidRPr="00C11C49">
              <w:rPr>
                <w:rStyle w:val="Hyperkobling"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Resultatet av aktsomhetsvurderingen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90C7A" w14:textId="40997684" w:rsidR="00983BD5" w:rsidRDefault="00983BD5">
          <w:pPr>
            <w:pStyle w:val="INNH1"/>
            <w:rPr>
              <w:caps w:val="0"/>
            </w:rPr>
          </w:pPr>
          <w:hyperlink w:anchor="_Toc120616093" w:history="1">
            <w:r w:rsidRPr="00C11C49">
              <w:rPr>
                <w:rStyle w:val="Hyperkobling"/>
              </w:rPr>
              <w:t>4.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Tiltak for å Stanse, forebygge eller begrense negative konsekvenser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AB06762" w14:textId="5E8149A8" w:rsidR="00983BD5" w:rsidRDefault="00983BD5">
          <w:pPr>
            <w:pStyle w:val="INNH1"/>
            <w:rPr>
              <w:caps w:val="0"/>
            </w:rPr>
          </w:pPr>
          <w:hyperlink w:anchor="_Toc120616094" w:history="1">
            <w:r w:rsidRPr="00C11C49">
              <w:rPr>
                <w:rStyle w:val="Hyperkobling"/>
              </w:rPr>
              <w:t>5.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Overvåking av tiltak – gjennomføring og resultat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C7AE3E2" w14:textId="3AC27641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95" w:history="1">
            <w:r w:rsidRPr="00C11C49">
              <w:rPr>
                <w:rStyle w:val="Hyperkobling"/>
                <w:noProof/>
              </w:rPr>
              <w:t>5.1.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5214F" w14:textId="0787577A" w:rsidR="00983BD5" w:rsidRDefault="00983BD5">
          <w:pPr>
            <w:pStyle w:val="INNH2"/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20616096" w:history="1">
            <w:r w:rsidRPr="00C11C49">
              <w:rPr>
                <w:rStyle w:val="Hyperkobling"/>
                <w:noProof/>
              </w:rPr>
              <w:t>5.2.</w:t>
            </w:r>
            <w:r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Pr="00C11C49">
              <w:rPr>
                <w:rStyle w:val="Hyperkobling"/>
                <w:noProof/>
              </w:rPr>
              <w:t>Rutiner for overvåking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150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B7CC2" w14:textId="4AE53086" w:rsidR="00983BD5" w:rsidRDefault="00983BD5">
          <w:pPr>
            <w:pStyle w:val="INNH1"/>
            <w:rPr>
              <w:caps w:val="0"/>
            </w:rPr>
          </w:pPr>
          <w:hyperlink w:anchor="_Toc120616097" w:history="1">
            <w:r w:rsidRPr="00C11C49">
              <w:rPr>
                <w:rStyle w:val="Hyperkobling"/>
              </w:rPr>
              <w:t>6.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Kommunikasjon med berørte interessenter og rettighetshavere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FCE0D00" w14:textId="2D26D678" w:rsidR="00983BD5" w:rsidRDefault="00983BD5">
          <w:pPr>
            <w:pStyle w:val="INNH1"/>
          </w:pPr>
          <w:hyperlink w:anchor="_Toc120616098" w:history="1">
            <w:r w:rsidRPr="00C11C49">
              <w:rPr>
                <w:rStyle w:val="Hyperkobling"/>
              </w:rPr>
              <w:t>7.</w:t>
            </w:r>
            <w:r>
              <w:rPr>
                <w:caps w:val="0"/>
              </w:rPr>
              <w:tab/>
            </w:r>
            <w:r w:rsidRPr="00C11C49">
              <w:rPr>
                <w:rStyle w:val="Hyperkobling"/>
              </w:rPr>
              <w:t>Gjenoppretting og erstatning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_Toc120616098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150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8A344EC" w14:textId="5F10B3F7" w:rsidR="00BE483D" w:rsidRPr="00BE483D" w:rsidRDefault="00BE483D" w:rsidP="00BE483D">
          <w:pPr>
            <w:rPr>
              <w:lang w:eastAsia="nb-NO"/>
            </w:rPr>
          </w:pPr>
          <w:r>
            <w:rPr>
              <w:lang w:eastAsia="nb-NO"/>
            </w:rPr>
            <w:t>8.             Organisasjonskart                                                                                                            10</w:t>
          </w:r>
        </w:p>
        <w:p w14:paraId="5C880BD7" w14:textId="4C1858F2" w:rsidR="006262AC" w:rsidRPr="00581440" w:rsidRDefault="00E03759" w:rsidP="008B7894">
          <w:pPr>
            <w:tabs>
              <w:tab w:val="left" w:pos="567"/>
            </w:tabs>
            <w:rPr>
              <w:bCs/>
            </w:rPr>
          </w:pPr>
          <w:r w:rsidRPr="00581440">
            <w:rPr>
              <w:b/>
              <w:bCs/>
              <w:noProof/>
            </w:rPr>
            <w:fldChar w:fldCharType="end"/>
          </w:r>
        </w:p>
      </w:sdtContent>
    </w:sdt>
    <w:p w14:paraId="0556B404" w14:textId="77777777" w:rsidR="00773B83" w:rsidRPr="00581440" w:rsidRDefault="00773B83" w:rsidP="008B7894"/>
    <w:p w14:paraId="6A3B2579" w14:textId="5FB0310D" w:rsidR="00085586" w:rsidRPr="00581440" w:rsidRDefault="00895167" w:rsidP="008B7894">
      <w:r w:rsidRPr="00581440">
        <w:br w:type="page"/>
      </w:r>
    </w:p>
    <w:p w14:paraId="7A198226" w14:textId="5C49F056" w:rsidR="00E204E3" w:rsidRPr="00581440" w:rsidRDefault="00360A7F" w:rsidP="008B7894">
      <w:pPr>
        <w:pStyle w:val="Overskrift1"/>
      </w:pPr>
      <w:bookmarkStart w:id="0" w:name="_Toc120616074"/>
      <w:r w:rsidRPr="00581440">
        <w:lastRenderedPageBreak/>
        <w:t>Selskapets</w:t>
      </w:r>
      <w:r w:rsidR="0069516B" w:rsidRPr="00581440">
        <w:t xml:space="preserve"> rapport </w:t>
      </w:r>
      <w:r w:rsidRPr="00581440">
        <w:t xml:space="preserve">etter åpenhetsloven </w:t>
      </w:r>
      <w:r w:rsidR="0069516B" w:rsidRPr="00581440">
        <w:t xml:space="preserve">for </w:t>
      </w:r>
      <w:bookmarkEnd w:id="0"/>
      <w:r w:rsidR="0032705E">
        <w:t>2024-</w:t>
      </w:r>
      <w:r w:rsidR="0080200D">
        <w:t>202</w:t>
      </w:r>
      <w:r w:rsidR="004A7C9F">
        <w:t>5</w:t>
      </w:r>
      <w:r w:rsidR="00773B83" w:rsidRPr="00581440">
        <w:t xml:space="preserve"> </w:t>
      </w:r>
    </w:p>
    <w:p w14:paraId="49FD0B93" w14:textId="03F0CB12" w:rsidR="00FE6C2E" w:rsidRPr="00581440" w:rsidRDefault="006204E3" w:rsidP="008B7894">
      <w:pPr>
        <w:pStyle w:val="Overskrift2"/>
      </w:pPr>
      <w:bookmarkStart w:id="1" w:name="_Toc120616075"/>
      <w:r w:rsidRPr="00581440">
        <w:t>Innledning</w:t>
      </w:r>
      <w:bookmarkEnd w:id="1"/>
    </w:p>
    <w:p w14:paraId="3A3C8386" w14:textId="2015174C" w:rsidR="00977607" w:rsidRPr="00581440" w:rsidRDefault="0080200D" w:rsidP="008B7894">
      <w:r>
        <w:t>Vintervoll AS</w:t>
      </w:r>
      <w:r w:rsidR="0069516B" w:rsidRPr="00581440">
        <w:t xml:space="preserve"> </w:t>
      </w:r>
      <w:r w:rsidR="00342A4D" w:rsidRPr="00581440">
        <w:t>skal</w:t>
      </w:r>
      <w:r w:rsidR="00E50ED1" w:rsidRPr="00581440">
        <w:t xml:space="preserve"> hvert år</w:t>
      </w:r>
      <w:r w:rsidR="00342A4D" w:rsidRPr="00581440">
        <w:t xml:space="preserve"> utføre aktsomhetsvurdering</w:t>
      </w:r>
      <w:r w:rsidR="000062BC" w:rsidRPr="00581440">
        <w:t>er</w:t>
      </w:r>
      <w:r w:rsidR="00342A4D" w:rsidRPr="00581440">
        <w:t xml:space="preserve"> </w:t>
      </w:r>
      <w:r w:rsidR="00E50ED1" w:rsidRPr="00581440">
        <w:t xml:space="preserve">i henhold til åpenhetsloven </w:t>
      </w:r>
      <w:r w:rsidR="00342A4D" w:rsidRPr="00581440">
        <w:t>og offentliggjøre en redegjørelse for vurderingen</w:t>
      </w:r>
      <w:r w:rsidR="000062BC" w:rsidRPr="00581440">
        <w:t>e</w:t>
      </w:r>
      <w:r w:rsidR="00342A4D" w:rsidRPr="00581440">
        <w:t xml:space="preserve">. </w:t>
      </w:r>
    </w:p>
    <w:p w14:paraId="0C18A778" w14:textId="77777777" w:rsidR="00200750" w:rsidRPr="00581440" w:rsidRDefault="00200750" w:rsidP="008B7894"/>
    <w:p w14:paraId="7D5005E8" w14:textId="040D1094" w:rsidR="006204E3" w:rsidRPr="00581440" w:rsidRDefault="00E50ED1" w:rsidP="008B7894">
      <w:r w:rsidRPr="00581440">
        <w:t xml:space="preserve">Åpenhetsloven </w:t>
      </w:r>
      <w:r w:rsidR="00473889" w:rsidRPr="00581440">
        <w:t xml:space="preserve">har til formål å fremme virksomheters respekt for grunnleggende menneskerettigheter og anstendige arbeidsforhold. </w:t>
      </w:r>
    </w:p>
    <w:p w14:paraId="441F52EA" w14:textId="00BCC483" w:rsidR="006204E3" w:rsidRPr="00581440" w:rsidRDefault="006204E3" w:rsidP="008B7894"/>
    <w:p w14:paraId="2DA4B8A1" w14:textId="131230EC" w:rsidR="00A920B7" w:rsidRPr="00581440" w:rsidRDefault="006204E3" w:rsidP="008B7894">
      <w:r w:rsidRPr="00581440">
        <w:t>Denne rapporten omfatter selskapets plikt til å redegjøre for aktsomhetsvurdering</w:t>
      </w:r>
      <w:r w:rsidR="000062BC" w:rsidRPr="00581440">
        <w:t>ene</w:t>
      </w:r>
      <w:r w:rsidRPr="00581440">
        <w:t xml:space="preserve"> selskapet har gjennomført i </w:t>
      </w:r>
      <w:r w:rsidR="0032705E">
        <w:t>2024-</w:t>
      </w:r>
      <w:r w:rsidR="0080200D">
        <w:t>202</w:t>
      </w:r>
      <w:r w:rsidR="004A7C9F">
        <w:t>5</w:t>
      </w:r>
      <w:r w:rsidRPr="00581440">
        <w:t>. I rapporten redegjør selskapet også for tiltak</w:t>
      </w:r>
      <w:r w:rsidR="00DE36DF" w:rsidRPr="00581440">
        <w:t>ene</w:t>
      </w:r>
      <w:r w:rsidRPr="00581440">
        <w:t xml:space="preserve"> </w:t>
      </w:r>
      <w:r w:rsidR="00DE36DF" w:rsidRPr="00581440">
        <w:t>som er</w:t>
      </w:r>
      <w:r w:rsidRPr="00581440">
        <w:t xml:space="preserve"> vurdert og iverksatt for å </w:t>
      </w:r>
      <w:r w:rsidR="00DE36DF" w:rsidRPr="00581440">
        <w:t xml:space="preserve">redusere </w:t>
      </w:r>
      <w:r w:rsidRPr="00581440">
        <w:t>risiko</w:t>
      </w:r>
      <w:r w:rsidR="00DE36DF" w:rsidRPr="00581440">
        <w:t>en</w:t>
      </w:r>
      <w:r w:rsidRPr="00581440">
        <w:t xml:space="preserve"> for negative konsekvenser</w:t>
      </w:r>
      <w:r w:rsidR="00DE36DF" w:rsidRPr="00581440">
        <w:t xml:space="preserve"> selskapets aktivitet</w:t>
      </w:r>
      <w:r w:rsidR="00FB1F20">
        <w:t xml:space="preserve"> og forretningsforbindelser</w:t>
      </w:r>
      <w:r w:rsidR="00DE36DF" w:rsidRPr="00581440">
        <w:t xml:space="preserve"> kan ha </w:t>
      </w:r>
      <w:r w:rsidRPr="00581440">
        <w:t xml:space="preserve">for grunnleggende menneskerettigheter og anstendige arbeidsforhold.  </w:t>
      </w:r>
    </w:p>
    <w:p w14:paraId="5A8E3FF9" w14:textId="5B5FEDAB" w:rsidR="005738AA" w:rsidRPr="00581440" w:rsidRDefault="005738AA" w:rsidP="008B7894">
      <w:pPr>
        <w:pStyle w:val="Overskrift2"/>
      </w:pPr>
      <w:bookmarkStart w:id="2" w:name="_Toc120616076"/>
      <w:r w:rsidRPr="00581440">
        <w:t>Kontaktinformasjon</w:t>
      </w:r>
      <w:bookmarkEnd w:id="2"/>
      <w:r w:rsidRPr="00581440">
        <w:t xml:space="preserve"> </w:t>
      </w:r>
    </w:p>
    <w:p w14:paraId="3BFC6E40" w14:textId="4A8D4886" w:rsidR="005738AA" w:rsidRPr="00581440" w:rsidRDefault="005738AA" w:rsidP="008B7894">
      <w:r w:rsidRPr="00581440">
        <w:t xml:space="preserve">Henvendelser om denne rapporten kan rettes til: </w:t>
      </w:r>
    </w:p>
    <w:p w14:paraId="5E1E6A89" w14:textId="77777777" w:rsidR="005738AA" w:rsidRPr="00581440" w:rsidRDefault="005738AA" w:rsidP="008B7894"/>
    <w:p w14:paraId="4FE9E914" w14:textId="061FFB18" w:rsidR="005738AA" w:rsidRPr="00581440" w:rsidRDefault="0080200D" w:rsidP="008B7894">
      <w:r>
        <w:t>Vintervoll AS</w:t>
      </w:r>
    </w:p>
    <w:p w14:paraId="5B9F7FE7" w14:textId="0E79E409" w:rsidR="005738AA" w:rsidRPr="00581440" w:rsidRDefault="0080200D" w:rsidP="008B7894">
      <w:r>
        <w:t>Systemadministrator</w:t>
      </w:r>
      <w:r w:rsidR="00392479" w:rsidRPr="00581440">
        <w:t xml:space="preserve">, </w:t>
      </w:r>
      <w:r>
        <w:t>Bård Østerlie</w:t>
      </w:r>
    </w:p>
    <w:p w14:paraId="0A2DA94B" w14:textId="15A302EC" w:rsidR="005738AA" w:rsidRPr="00581440" w:rsidRDefault="0080200D" w:rsidP="008B7894">
      <w:r>
        <w:t>Bard.osterlie@vintervoll.no</w:t>
      </w:r>
    </w:p>
    <w:p w14:paraId="414A92A4" w14:textId="42715726" w:rsidR="003C7E65" w:rsidRPr="00581440" w:rsidRDefault="005738AA" w:rsidP="008B7894">
      <w:pPr>
        <w:pStyle w:val="Overskrift2"/>
      </w:pPr>
      <w:bookmarkStart w:id="3" w:name="_Toc120616077"/>
      <w:r w:rsidRPr="00581440">
        <w:t>Rapporteringsplikt</w:t>
      </w:r>
      <w:bookmarkEnd w:id="3"/>
      <w:r w:rsidRPr="00581440">
        <w:t xml:space="preserve"> </w:t>
      </w:r>
      <w:r w:rsidR="005F4AE7" w:rsidRPr="00581440">
        <w:t xml:space="preserve"> </w:t>
      </w:r>
    </w:p>
    <w:p w14:paraId="659A742D" w14:textId="58F70603" w:rsidR="006E1FE5" w:rsidRPr="00581440" w:rsidRDefault="006E1FE5" w:rsidP="008B7894">
      <w:r w:rsidRPr="00581440">
        <w:t xml:space="preserve">Selskapet har hovedkontor ved </w:t>
      </w:r>
      <w:r w:rsidR="0080200D">
        <w:t xml:space="preserve">Ingvald Ystgaards veg 23, 7047 Trondheim </w:t>
      </w:r>
      <w:r w:rsidR="00392479" w:rsidRPr="00581440">
        <w:t>og er hjemhørende i Norge</w:t>
      </w:r>
      <w:r w:rsidRPr="00581440">
        <w:t>.</w:t>
      </w:r>
    </w:p>
    <w:p w14:paraId="4E84997E" w14:textId="56872EC5" w:rsidR="00111A0A" w:rsidRPr="00581440" w:rsidRDefault="00111A0A" w:rsidP="0080200D"/>
    <w:p w14:paraId="034D0F0E" w14:textId="091C4E99" w:rsidR="00E833A4" w:rsidRPr="00581440" w:rsidRDefault="00360A7F" w:rsidP="008B7894">
      <w:r w:rsidRPr="00581440">
        <w:t xml:space="preserve">Selskapet har på balansedagen salgsinntekter på kr. </w:t>
      </w:r>
      <w:r w:rsidR="00C92965">
        <w:t>285</w:t>
      </w:r>
      <w:r w:rsidR="0080200D">
        <w:t xml:space="preserve"> mill</w:t>
      </w:r>
      <w:r w:rsidRPr="00581440">
        <w:t xml:space="preserve">,- og/eller balansesum på kr. </w:t>
      </w:r>
      <w:r w:rsidR="00EF79A0">
        <w:t>1</w:t>
      </w:r>
      <w:r w:rsidR="00C92965">
        <w:t>30</w:t>
      </w:r>
      <w:r w:rsidR="0080200D">
        <w:t xml:space="preserve"> mill</w:t>
      </w:r>
      <w:r w:rsidRPr="00581440">
        <w:t xml:space="preserve">,-. I regnskapsåret </w:t>
      </w:r>
      <w:r w:rsidR="0080200D">
        <w:t>202</w:t>
      </w:r>
      <w:r w:rsidR="004A7C9F">
        <w:t>4</w:t>
      </w:r>
      <w:r w:rsidRPr="00581440">
        <w:t xml:space="preserve"> har selskapet i gjennomsnitt hatt </w:t>
      </w:r>
      <w:r w:rsidR="0080200D">
        <w:t>21</w:t>
      </w:r>
      <w:r w:rsidR="00C92965">
        <w:t>2</w:t>
      </w:r>
      <w:r w:rsidRPr="00581440">
        <w:t xml:space="preserve"> </w:t>
      </w:r>
      <w:r w:rsidR="000F7DCC" w:rsidRPr="00581440">
        <w:t>årsverk</w:t>
      </w:r>
      <w:r w:rsidRPr="00581440">
        <w:t xml:space="preserve">. Selskapet er derfor rapporteringspliktig. </w:t>
      </w:r>
    </w:p>
    <w:p w14:paraId="39B267D1" w14:textId="0A4C061F" w:rsidR="005738AA" w:rsidRPr="00581440" w:rsidRDefault="005738AA" w:rsidP="008B7894">
      <w:pPr>
        <w:pStyle w:val="Overskrift1"/>
      </w:pPr>
      <w:bookmarkStart w:id="4" w:name="_Toc93313731"/>
      <w:bookmarkStart w:id="5" w:name="_Toc93318567"/>
      <w:bookmarkStart w:id="6" w:name="_Toc93313732"/>
      <w:bookmarkStart w:id="7" w:name="_Toc93318568"/>
      <w:bookmarkStart w:id="8" w:name="_Toc93313733"/>
      <w:bookmarkStart w:id="9" w:name="_Toc93318569"/>
      <w:bookmarkStart w:id="10" w:name="_Toc93313734"/>
      <w:bookmarkStart w:id="11" w:name="_Toc93318570"/>
      <w:bookmarkStart w:id="12" w:name="_Toc120616078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81440">
        <w:t>Om selskapets virksomhet</w:t>
      </w:r>
      <w:bookmarkEnd w:id="12"/>
      <w:r w:rsidRPr="00581440">
        <w:t xml:space="preserve"> </w:t>
      </w:r>
    </w:p>
    <w:p w14:paraId="53142174" w14:textId="2F3AEBB1" w:rsidR="00263CA6" w:rsidRDefault="005738AA" w:rsidP="00263CA6">
      <w:pPr>
        <w:pStyle w:val="Overskrift2"/>
      </w:pPr>
      <w:bookmarkStart w:id="13" w:name="_Toc120616079"/>
      <w:r w:rsidRPr="00581440">
        <w:t xml:space="preserve">Selskapets organisering </w:t>
      </w:r>
      <w:r w:rsidR="00360A7F" w:rsidRPr="00581440">
        <w:t>og driftsområde</w:t>
      </w:r>
      <w:bookmarkEnd w:id="13"/>
      <w:r w:rsidR="00360A7F" w:rsidRPr="00581440">
        <w:t xml:space="preserve"> </w:t>
      </w:r>
    </w:p>
    <w:p w14:paraId="05851852" w14:textId="3F51AF35" w:rsidR="0080200D" w:rsidRDefault="0080200D" w:rsidP="0080200D">
      <w:r>
        <w:t>Selskapet er en elektroentreprenør og tilbyr produkter og tjenester til private, bedrifter og offentlig etater. Selskapet har egen økonomi- og IT-funksjon i tillegg</w:t>
      </w:r>
      <w:r w:rsidR="003D1B57">
        <w:t xml:space="preserve"> til tjenesteavdelingene fra så vel service som prosjektrettet virksomhet.</w:t>
      </w:r>
    </w:p>
    <w:p w14:paraId="1F74409D" w14:textId="77777777" w:rsidR="003D1B57" w:rsidRPr="0080200D" w:rsidRDefault="003D1B57" w:rsidP="0080200D"/>
    <w:p w14:paraId="1F1D5831" w14:textId="50E2B4DA" w:rsidR="00360A7F" w:rsidRPr="00581440" w:rsidRDefault="00360A7F" w:rsidP="008B7894">
      <w:r w:rsidRPr="00581440">
        <w:t xml:space="preserve">Selskapet </w:t>
      </w:r>
      <w:r w:rsidR="005738AA" w:rsidRPr="00581440">
        <w:t xml:space="preserve">driver med </w:t>
      </w:r>
      <w:r w:rsidR="0080200D">
        <w:t>elektroinstallasjonsvirksomhet</w:t>
      </w:r>
      <w:r w:rsidR="005738AA" w:rsidRPr="00581440">
        <w:t xml:space="preserve"> og opererer i </w:t>
      </w:r>
      <w:r w:rsidR="0080200D">
        <w:t>Midt-Norge</w:t>
      </w:r>
      <w:r w:rsidR="005738AA" w:rsidRPr="00581440">
        <w:t xml:space="preserve">. </w:t>
      </w:r>
      <w:r w:rsidRPr="00581440">
        <w:t>Selskapet tilbyr følgende produkter og tjenester</w:t>
      </w:r>
      <w:r w:rsidR="003D1B57">
        <w:t>:</w:t>
      </w:r>
    </w:p>
    <w:p w14:paraId="0106C70A" w14:textId="7C0E7052" w:rsidR="00360A7F" w:rsidRPr="00581440" w:rsidRDefault="00360A7F" w:rsidP="008B7894"/>
    <w:p w14:paraId="2748F04C" w14:textId="05731E24" w:rsidR="00263CA6" w:rsidRPr="00581440" w:rsidRDefault="003D1B57" w:rsidP="003D1B57">
      <w:r>
        <w:t>Produktene, som brukes i virksomheten, kjøpes fra norske grossister og importører/leverandører. Tjenestene består av utført elektroinstallasjon, kontroll av elektroinstallasjoner, rådgivning og prosjektering.</w:t>
      </w:r>
    </w:p>
    <w:p w14:paraId="1809CE29" w14:textId="27F0F746" w:rsidR="00BB6BC2" w:rsidRPr="00581440" w:rsidRDefault="007E3980" w:rsidP="008B7894">
      <w:pPr>
        <w:pStyle w:val="Overskrift2"/>
      </w:pPr>
      <w:bookmarkStart w:id="14" w:name="_Toc120616080"/>
      <w:r w:rsidRPr="00581440">
        <w:lastRenderedPageBreak/>
        <w:t xml:space="preserve">Interne </w:t>
      </w:r>
      <w:r w:rsidR="00BB6BC2" w:rsidRPr="00581440">
        <w:t>retningslinjer</w:t>
      </w:r>
      <w:bookmarkEnd w:id="14"/>
      <w:r w:rsidR="00BB6BC2" w:rsidRPr="00581440">
        <w:t xml:space="preserve"> </w:t>
      </w:r>
    </w:p>
    <w:p w14:paraId="2645C39F" w14:textId="45E7699B" w:rsidR="00263CA6" w:rsidRPr="00581440" w:rsidRDefault="00471E16" w:rsidP="008B7894">
      <w:r w:rsidRPr="00581440">
        <w:t xml:space="preserve">Selskapet har </w:t>
      </w:r>
      <w:r w:rsidR="0099666B" w:rsidRPr="00581440">
        <w:t xml:space="preserve">egne rutiner for hvordan </w:t>
      </w:r>
      <w:r w:rsidR="00263CA6" w:rsidRPr="00581440">
        <w:t>vi</w:t>
      </w:r>
      <w:r w:rsidR="0099666B" w:rsidRPr="00581440">
        <w:t xml:space="preserve"> forankrer arbeidet med menneskerettigheter og anstendige arbeidsforhold</w:t>
      </w:r>
      <w:r w:rsidR="00263CA6" w:rsidRPr="00581440">
        <w:t xml:space="preserve">. </w:t>
      </w:r>
    </w:p>
    <w:p w14:paraId="322DFBDE" w14:textId="77777777" w:rsidR="00EB1336" w:rsidRPr="00581440" w:rsidRDefault="00EB1336" w:rsidP="00EB1336"/>
    <w:p w14:paraId="5138A38C" w14:textId="780C03B6" w:rsidR="00EB1336" w:rsidRPr="00581440" w:rsidRDefault="00EB1336" w:rsidP="00EB1336">
      <w:r w:rsidRPr="00581440">
        <w:t xml:space="preserve">Selskapets rutiner er forankret og vedtatt i selskapets styre </w:t>
      </w:r>
      <w:r w:rsidR="003D1B57">
        <w:t>22.06.202</w:t>
      </w:r>
      <w:r w:rsidR="004A3F70">
        <w:t>3</w:t>
      </w:r>
      <w:r w:rsidRPr="00581440">
        <w:t xml:space="preserve">. Rutinen er kommunisert til selskapets ansatte og ligger tilgjengelig på selskapets </w:t>
      </w:r>
      <w:r w:rsidR="00B9601B">
        <w:t>intranettside</w:t>
      </w:r>
      <w:r w:rsidRPr="00581440">
        <w:t xml:space="preserve">. Selskapet gjennomfører jevnlig kursing om åpenhetsloven og selskapets rutiner knyttet til loven. </w:t>
      </w:r>
    </w:p>
    <w:p w14:paraId="77322930" w14:textId="77777777" w:rsidR="0099666B" w:rsidRPr="00581440" w:rsidRDefault="0099666B" w:rsidP="008B7894"/>
    <w:p w14:paraId="4875DE0A" w14:textId="5B002DA2" w:rsidR="007E3980" w:rsidRPr="00581440" w:rsidRDefault="0099666B" w:rsidP="008B7894">
      <w:r w:rsidRPr="00581440">
        <w:t xml:space="preserve">Rutinen </w:t>
      </w:r>
      <w:r w:rsidR="00181CFA" w:rsidRPr="00581440">
        <w:t xml:space="preserve">beskriver hvordan selskapet gjennomfører sin aktsomhetsvurdering og vurdering av tiltak. Rutinene </w:t>
      </w:r>
      <w:r w:rsidRPr="00581440">
        <w:t xml:space="preserve">inneholder </w:t>
      </w:r>
      <w:r w:rsidR="00181CFA" w:rsidRPr="00581440">
        <w:t xml:space="preserve">også </w:t>
      </w:r>
      <w:r w:rsidRPr="00581440">
        <w:t>informasjon om selskapets varslingskanaler som skal bidra til å avdekke negative konsekvenser for grunnleggende menneskerettigheter og anstendige arbeidsforhold knyttet til selskapets aktivitet</w:t>
      </w:r>
      <w:r w:rsidR="00181CFA" w:rsidRPr="00581440">
        <w:t>, og hvordan slik informasjon følges opp</w:t>
      </w:r>
      <w:r w:rsidRPr="00581440">
        <w:t xml:space="preserve">. </w:t>
      </w:r>
    </w:p>
    <w:p w14:paraId="19C3D6FA" w14:textId="6282DD99" w:rsidR="0007357C" w:rsidRPr="00581440" w:rsidRDefault="009018F4" w:rsidP="008B7894">
      <w:pPr>
        <w:pStyle w:val="Overskrift2"/>
      </w:pPr>
      <w:bookmarkStart w:id="15" w:name="_Toc93313743"/>
      <w:bookmarkStart w:id="16" w:name="_Toc93318579"/>
      <w:bookmarkStart w:id="17" w:name="_Toc120616081"/>
      <w:bookmarkEnd w:id="15"/>
      <w:bookmarkEnd w:id="16"/>
      <w:r w:rsidRPr="00581440">
        <w:t>Mål</w:t>
      </w:r>
      <w:r w:rsidR="00F95675" w:rsidRPr="00581440">
        <w:t xml:space="preserve">setning </w:t>
      </w:r>
      <w:r w:rsidRPr="00581440">
        <w:t>og fremdrift</w:t>
      </w:r>
      <w:bookmarkEnd w:id="17"/>
    </w:p>
    <w:p w14:paraId="4345CE4B" w14:textId="73A7D525" w:rsidR="005B2750" w:rsidRPr="00581440" w:rsidRDefault="005B2750" w:rsidP="008B7894">
      <w:pPr>
        <w:pStyle w:val="Overskrift3"/>
      </w:pPr>
      <w:bookmarkStart w:id="18" w:name="_Toc120616082"/>
      <w:r w:rsidRPr="00581440">
        <w:t>Overordnet om mål og fremdrift</w:t>
      </w:r>
      <w:bookmarkEnd w:id="18"/>
    </w:p>
    <w:p w14:paraId="3DBC1E82" w14:textId="69AF0E7B" w:rsidR="002F16E5" w:rsidRPr="00581440" w:rsidRDefault="00EF5C9A" w:rsidP="008B7894">
      <w:r w:rsidRPr="00581440">
        <w:t xml:space="preserve">Vi arbeider kontinuerlig med å foreta vurderinger av risiko knyttet til selskapets </w:t>
      </w:r>
      <w:r w:rsidR="00A075AD" w:rsidRPr="00581440">
        <w:t xml:space="preserve">aktiviteter og </w:t>
      </w:r>
      <w:r w:rsidR="00C45B57" w:rsidRPr="00581440">
        <w:t xml:space="preserve">bruk av våre </w:t>
      </w:r>
      <w:r w:rsidR="00A075AD" w:rsidRPr="00581440">
        <w:t>forretningsforbindelser</w:t>
      </w:r>
      <w:r w:rsidR="00126F46" w:rsidRPr="00581440">
        <w:t xml:space="preserve"> (leverandører og forretningspartnere)</w:t>
      </w:r>
      <w:r w:rsidR="00A075AD" w:rsidRPr="00581440">
        <w:t xml:space="preserve">. Videre arbeider selskapet kontinuerlig med å </w:t>
      </w:r>
      <w:r w:rsidR="00C45B57" w:rsidRPr="00581440">
        <w:t xml:space="preserve">gjennomføre tiltak </w:t>
      </w:r>
      <w:r w:rsidR="00126F46" w:rsidRPr="00581440">
        <w:t>får å</w:t>
      </w:r>
      <w:r w:rsidR="00C45B57" w:rsidRPr="00581440">
        <w:t xml:space="preserve"> </w:t>
      </w:r>
      <w:r w:rsidR="00A075AD" w:rsidRPr="00581440">
        <w:t xml:space="preserve">nå målene satt </w:t>
      </w:r>
      <w:r w:rsidR="00126F46" w:rsidRPr="00581440">
        <w:t xml:space="preserve">av selskapet. </w:t>
      </w:r>
      <w:r w:rsidR="0016078A" w:rsidRPr="00581440">
        <w:t>Se rapportens punkt 3</w:t>
      </w:r>
      <w:r w:rsidR="004A1584">
        <w:t xml:space="preserve"> og 4</w:t>
      </w:r>
      <w:r w:rsidR="0016078A" w:rsidRPr="00581440">
        <w:t xml:space="preserve"> for veiledning i arbeidet som er gjort i rapporteringsåret. </w:t>
      </w:r>
    </w:p>
    <w:p w14:paraId="32EAD324" w14:textId="2E41168C" w:rsidR="002F16E5" w:rsidRPr="00581440" w:rsidRDefault="002F16E5" w:rsidP="008B7894">
      <w:pPr>
        <w:pStyle w:val="Overskrift3"/>
      </w:pPr>
      <w:bookmarkStart w:id="19" w:name="_Toc120616083"/>
      <w:r w:rsidRPr="00581440">
        <w:t>Mål for kommende år</w:t>
      </w:r>
      <w:bookmarkEnd w:id="19"/>
    </w:p>
    <w:p w14:paraId="31591C9E" w14:textId="4971D70B" w:rsidR="002F16E5" w:rsidRPr="00581440" w:rsidRDefault="002F16E5" w:rsidP="008B7894">
      <w:r w:rsidRPr="00581440">
        <w:t>Vi har satt oss flere konkrete mål for fremtiden</w:t>
      </w:r>
      <w:r w:rsidR="007C7201" w:rsidRPr="00581440">
        <w:t xml:space="preserve">. </w:t>
      </w:r>
    </w:p>
    <w:p w14:paraId="17E20347" w14:textId="200549E9" w:rsidR="002F16E5" w:rsidRPr="00581440" w:rsidRDefault="002F16E5" w:rsidP="008B7894">
      <w:pPr>
        <w:rPr>
          <w:b/>
          <w:bCs/>
        </w:rPr>
      </w:pPr>
    </w:p>
    <w:tbl>
      <w:tblPr>
        <w:tblStyle w:val="Tabellrutenett"/>
        <w:tblW w:w="0" w:type="auto"/>
        <w:tblInd w:w="-5" w:type="dxa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3309"/>
      </w:tblGrid>
      <w:tr w:rsidR="00F95675" w:rsidRPr="00581440" w14:paraId="3083A9BC" w14:textId="77777777" w:rsidTr="00AB3A07">
        <w:trPr>
          <w:trHeight w:val="567"/>
        </w:trPr>
        <w:tc>
          <w:tcPr>
            <w:tcW w:w="4346" w:type="dxa"/>
            <w:tcBorders>
              <w:bottom w:val="nil"/>
              <w:right w:val="single" w:sz="4" w:space="0" w:color="F7CAAC" w:themeColor="accent2" w:themeTint="66"/>
            </w:tcBorders>
            <w:shd w:val="clear" w:color="auto" w:fill="F7CAAC" w:themeFill="accent2" w:themeFillTint="66"/>
            <w:vAlign w:val="center"/>
          </w:tcPr>
          <w:p w14:paraId="10FF555D" w14:textId="64D5CDCB" w:rsidR="00255684" w:rsidRPr="00581440" w:rsidRDefault="00F95675" w:rsidP="00AB3A07">
            <w:pPr>
              <w:jc w:val="left"/>
            </w:pPr>
            <w:r w:rsidRPr="00581440">
              <w:t xml:space="preserve">Målsetning </w:t>
            </w:r>
          </w:p>
        </w:tc>
        <w:tc>
          <w:tcPr>
            <w:tcW w:w="3309" w:type="dxa"/>
            <w:tcBorders>
              <w:left w:val="single" w:sz="4" w:space="0" w:color="F7CAAC" w:themeColor="accent2" w:themeTint="66"/>
              <w:bottom w:val="nil"/>
            </w:tcBorders>
            <w:shd w:val="clear" w:color="auto" w:fill="F7CAAC" w:themeFill="accent2" w:themeFillTint="66"/>
            <w:vAlign w:val="center"/>
          </w:tcPr>
          <w:p w14:paraId="2E7A9A71" w14:textId="666A5E14" w:rsidR="00F95675" w:rsidRPr="00581440" w:rsidRDefault="00F95675" w:rsidP="00AB3A07">
            <w:pPr>
              <w:jc w:val="left"/>
            </w:pPr>
            <w:r w:rsidRPr="00581440">
              <w:t xml:space="preserve">Status </w:t>
            </w:r>
          </w:p>
        </w:tc>
      </w:tr>
      <w:tr w:rsidR="00F95675" w:rsidRPr="00581440" w14:paraId="796A439E" w14:textId="77777777" w:rsidTr="00AB3A07">
        <w:trPr>
          <w:trHeight w:val="697"/>
        </w:trPr>
        <w:tc>
          <w:tcPr>
            <w:tcW w:w="4346" w:type="dxa"/>
            <w:tcBorders>
              <w:top w:val="nil"/>
              <w:left w:val="nil"/>
              <w:bottom w:val="single" w:sz="4" w:space="0" w:color="FCF2EB"/>
              <w:right w:val="nil"/>
            </w:tcBorders>
            <w:shd w:val="clear" w:color="auto" w:fill="FFFFFF" w:themeFill="background1"/>
          </w:tcPr>
          <w:p w14:paraId="79ED6A2D" w14:textId="24F947DC" w:rsidR="00F95675" w:rsidRPr="00581440" w:rsidRDefault="00F95675" w:rsidP="008B7894">
            <w:pPr>
              <w:jc w:val="left"/>
            </w:pPr>
            <w:r w:rsidRPr="00B9601B">
              <w:t xml:space="preserve">Vi skal videreutvikle aktsomhetsvurderingen på bakgrunn av erfaringene vi </w:t>
            </w:r>
            <w:r w:rsidR="00E96EAE" w:rsidRPr="00B9601B">
              <w:t>gjør</w:t>
            </w:r>
          </w:p>
          <w:p w14:paraId="46134C1E" w14:textId="41DA975C" w:rsidR="00255684" w:rsidRPr="00581440" w:rsidRDefault="00255684" w:rsidP="008B7894">
            <w:pPr>
              <w:jc w:val="left"/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FCF2EB"/>
              <w:right w:val="nil"/>
            </w:tcBorders>
            <w:shd w:val="clear" w:color="auto" w:fill="FFFFFF" w:themeFill="background1"/>
          </w:tcPr>
          <w:p w14:paraId="6D5BE4ED" w14:textId="70C200CB" w:rsidR="00F95675" w:rsidRPr="00581440" w:rsidRDefault="00DC0D92" w:rsidP="008B7894">
            <w:pPr>
              <w:jc w:val="left"/>
            </w:pPr>
            <w:r>
              <w:t>Under arbeid</w:t>
            </w:r>
          </w:p>
        </w:tc>
      </w:tr>
      <w:tr w:rsidR="00F95675" w:rsidRPr="00581440" w14:paraId="0DB6EEFB" w14:textId="77777777" w:rsidTr="00AB3A07">
        <w:trPr>
          <w:trHeight w:val="288"/>
        </w:trPr>
        <w:tc>
          <w:tcPr>
            <w:tcW w:w="4346" w:type="dxa"/>
            <w:tcBorders>
              <w:top w:val="single" w:sz="4" w:space="0" w:color="FCF2EB"/>
              <w:left w:val="single" w:sz="4" w:space="0" w:color="FCF2EB"/>
              <w:bottom w:val="nil"/>
              <w:right w:val="single" w:sz="4" w:space="0" w:color="FCF2EB"/>
            </w:tcBorders>
            <w:shd w:val="clear" w:color="auto" w:fill="FCF2EB"/>
          </w:tcPr>
          <w:p w14:paraId="621563CD" w14:textId="4D21CE40" w:rsidR="00F95675" w:rsidRPr="00581440" w:rsidRDefault="00F95675" w:rsidP="008B7894">
            <w:pPr>
              <w:jc w:val="left"/>
            </w:pPr>
            <w:r w:rsidRPr="00B9601B">
              <w:t>Vi skal heve kompetansen internt i vårt selskap når det gjelder bærekraft og ansvarlig innkjøpspraksis.</w:t>
            </w:r>
          </w:p>
          <w:p w14:paraId="7CB0F769" w14:textId="69F4740F" w:rsidR="00F95675" w:rsidRPr="00581440" w:rsidRDefault="00F95675" w:rsidP="008B7894">
            <w:pPr>
              <w:jc w:val="left"/>
            </w:pPr>
          </w:p>
        </w:tc>
        <w:tc>
          <w:tcPr>
            <w:tcW w:w="3309" w:type="dxa"/>
            <w:tcBorders>
              <w:top w:val="single" w:sz="4" w:space="0" w:color="FCF2EB"/>
              <w:left w:val="single" w:sz="4" w:space="0" w:color="FCF2EB"/>
              <w:bottom w:val="nil"/>
              <w:right w:val="single" w:sz="4" w:space="0" w:color="FCF2EB"/>
            </w:tcBorders>
            <w:shd w:val="clear" w:color="auto" w:fill="FCF2EB"/>
          </w:tcPr>
          <w:p w14:paraId="2C107074" w14:textId="26657D20" w:rsidR="00F95675" w:rsidRPr="00581440" w:rsidRDefault="00DC0D92" w:rsidP="008B7894">
            <w:pPr>
              <w:jc w:val="left"/>
            </w:pPr>
            <w:r>
              <w:t>Under arbeid</w:t>
            </w:r>
          </w:p>
        </w:tc>
      </w:tr>
      <w:tr w:rsidR="00F95675" w:rsidRPr="00581440" w14:paraId="4AE9779D" w14:textId="77777777" w:rsidTr="00AB3A07">
        <w:trPr>
          <w:trHeight w:val="288"/>
        </w:trPr>
        <w:tc>
          <w:tcPr>
            <w:tcW w:w="4346" w:type="dxa"/>
            <w:tcBorders>
              <w:top w:val="nil"/>
              <w:left w:val="nil"/>
              <w:bottom w:val="single" w:sz="4" w:space="0" w:color="FCF2EB"/>
              <w:right w:val="nil"/>
            </w:tcBorders>
            <w:shd w:val="clear" w:color="auto" w:fill="FFFFFF" w:themeFill="background1"/>
          </w:tcPr>
          <w:p w14:paraId="3DFAC8AF" w14:textId="38E21830" w:rsidR="00F95675" w:rsidRPr="00581440" w:rsidRDefault="00F95675" w:rsidP="008B7894">
            <w:pPr>
              <w:jc w:val="left"/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FCF2EB"/>
              <w:right w:val="nil"/>
            </w:tcBorders>
            <w:shd w:val="clear" w:color="auto" w:fill="FFFFFF" w:themeFill="background1"/>
          </w:tcPr>
          <w:p w14:paraId="58F1AF93" w14:textId="53D596AB" w:rsidR="00F95675" w:rsidRPr="00581440" w:rsidRDefault="00F95675" w:rsidP="008B7894">
            <w:pPr>
              <w:jc w:val="left"/>
            </w:pPr>
          </w:p>
        </w:tc>
      </w:tr>
      <w:tr w:rsidR="00F95675" w:rsidRPr="00581440" w14:paraId="7B110A15" w14:textId="77777777" w:rsidTr="00AB3A07">
        <w:trPr>
          <w:trHeight w:val="288"/>
        </w:trPr>
        <w:tc>
          <w:tcPr>
            <w:tcW w:w="4346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799E9A5F" w14:textId="54C6CD9E" w:rsidR="00F95675" w:rsidRPr="00581440" w:rsidRDefault="00F95675" w:rsidP="008B7894">
            <w:pPr>
              <w:jc w:val="left"/>
            </w:pPr>
          </w:p>
        </w:tc>
        <w:tc>
          <w:tcPr>
            <w:tcW w:w="3309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549534A2" w14:textId="77E30421" w:rsidR="00F95675" w:rsidRPr="00581440" w:rsidRDefault="00F95675" w:rsidP="008B7894">
            <w:pPr>
              <w:jc w:val="left"/>
            </w:pPr>
          </w:p>
        </w:tc>
      </w:tr>
      <w:tr w:rsidR="00F95675" w:rsidRPr="00581440" w14:paraId="208BE966" w14:textId="77777777" w:rsidTr="00AB3A07">
        <w:trPr>
          <w:trHeight w:val="288"/>
        </w:trPr>
        <w:tc>
          <w:tcPr>
            <w:tcW w:w="4346" w:type="dxa"/>
            <w:tcBorders>
              <w:top w:val="single" w:sz="4" w:space="0" w:color="FCF2EB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57BCC2A9" w14:textId="634A5582" w:rsidR="00F95675" w:rsidRPr="00581440" w:rsidRDefault="00F95675" w:rsidP="008B7894">
            <w:pPr>
              <w:jc w:val="left"/>
            </w:pPr>
          </w:p>
        </w:tc>
        <w:tc>
          <w:tcPr>
            <w:tcW w:w="3309" w:type="dxa"/>
            <w:tcBorders>
              <w:top w:val="single" w:sz="4" w:space="0" w:color="FCF2EB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7F84B11F" w14:textId="796A96D5" w:rsidR="00F95675" w:rsidRPr="00581440" w:rsidRDefault="00F95675" w:rsidP="008B7894">
            <w:pPr>
              <w:jc w:val="left"/>
            </w:pPr>
            <w:r w:rsidRPr="00581440">
              <w:t xml:space="preserve"> </w:t>
            </w:r>
          </w:p>
        </w:tc>
      </w:tr>
      <w:tr w:rsidR="00AB3A07" w:rsidRPr="00581440" w14:paraId="3C694280" w14:textId="77777777" w:rsidTr="00AB3A07">
        <w:trPr>
          <w:trHeight w:val="288"/>
        </w:trPr>
        <w:tc>
          <w:tcPr>
            <w:tcW w:w="4346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66BE05A5" w14:textId="77777777" w:rsidR="00AB3A07" w:rsidRPr="00581440" w:rsidRDefault="00AB3A07" w:rsidP="008B7894"/>
        </w:tc>
        <w:tc>
          <w:tcPr>
            <w:tcW w:w="3309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22EB6AB4" w14:textId="77777777" w:rsidR="00AB3A07" w:rsidRPr="00581440" w:rsidRDefault="00AB3A07" w:rsidP="008B7894"/>
        </w:tc>
      </w:tr>
      <w:tr w:rsidR="00B9601B" w:rsidRPr="00581440" w14:paraId="3D593509" w14:textId="77777777" w:rsidTr="00AB3A07">
        <w:trPr>
          <w:trHeight w:val="288"/>
        </w:trPr>
        <w:tc>
          <w:tcPr>
            <w:tcW w:w="4346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07E310A3" w14:textId="77777777" w:rsidR="00B9601B" w:rsidRPr="00581440" w:rsidRDefault="00B9601B" w:rsidP="008B7894"/>
        </w:tc>
        <w:tc>
          <w:tcPr>
            <w:tcW w:w="3309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2D01E920" w14:textId="77777777" w:rsidR="00B9601B" w:rsidRPr="00581440" w:rsidRDefault="00B9601B" w:rsidP="008B7894"/>
        </w:tc>
      </w:tr>
    </w:tbl>
    <w:p w14:paraId="611F344D" w14:textId="77EFCFDB" w:rsidR="00360366" w:rsidRPr="00581440" w:rsidRDefault="006A62CB" w:rsidP="008B7894">
      <w:pPr>
        <w:pStyle w:val="Overskrift1"/>
      </w:pPr>
      <w:bookmarkStart w:id="20" w:name="_Toc120616084"/>
      <w:r w:rsidRPr="00581440">
        <w:t>Aktsomhetsvurderinge</w:t>
      </w:r>
      <w:bookmarkStart w:id="21" w:name="_Toc93054429"/>
      <w:bookmarkStart w:id="22" w:name="_Toc93055042"/>
      <w:bookmarkStart w:id="23" w:name="_Toc93055279"/>
      <w:bookmarkStart w:id="24" w:name="_Toc93064130"/>
      <w:bookmarkStart w:id="25" w:name="_Toc93067526"/>
      <w:bookmarkStart w:id="26" w:name="_Toc93067577"/>
      <w:bookmarkStart w:id="27" w:name="_Toc93310568"/>
      <w:bookmarkStart w:id="28" w:name="_Toc93311796"/>
      <w:bookmarkStart w:id="29" w:name="_Toc93312398"/>
      <w:bookmarkStart w:id="30" w:name="_Toc93313006"/>
      <w:bookmarkStart w:id="31" w:name="_Toc93313609"/>
      <w:bookmarkStart w:id="32" w:name="_Toc93313715"/>
      <w:bookmarkStart w:id="33" w:name="_Toc93313748"/>
      <w:bookmarkStart w:id="34" w:name="_Toc93314810"/>
      <w:bookmarkStart w:id="35" w:name="_Toc93315442"/>
      <w:bookmarkStart w:id="36" w:name="_Toc93316044"/>
      <w:bookmarkStart w:id="37" w:name="_Toc93316795"/>
      <w:bookmarkStart w:id="38" w:name="_Toc93317396"/>
      <w:bookmarkStart w:id="39" w:name="_Toc93317605"/>
      <w:bookmarkStart w:id="40" w:name="_Toc93317967"/>
      <w:bookmarkStart w:id="41" w:name="_Toc93318017"/>
      <w:bookmarkStart w:id="42" w:name="_Toc93318584"/>
      <w:bookmarkStart w:id="43" w:name="_Toc93318681"/>
      <w:bookmarkStart w:id="44" w:name="_Toc93322010"/>
      <w:bookmarkStart w:id="45" w:name="_Toc93322043"/>
      <w:bookmarkStart w:id="46" w:name="_Toc93322628"/>
      <w:bookmarkStart w:id="47" w:name="_Toc93323263"/>
      <w:bookmarkStart w:id="48" w:name="_Toc93323864"/>
      <w:bookmarkStart w:id="49" w:name="_Toc93325065"/>
      <w:bookmarkStart w:id="50" w:name="_Toc93325990"/>
      <w:bookmarkStart w:id="51" w:name="_Toc93326917"/>
      <w:bookmarkStart w:id="52" w:name="_Toc93326974"/>
      <w:bookmarkStart w:id="53" w:name="_Toc99631761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126F46" w:rsidRPr="00581440">
        <w:t>n</w:t>
      </w:r>
      <w:bookmarkEnd w:id="20"/>
    </w:p>
    <w:p w14:paraId="11DC29D6" w14:textId="77C0E02A" w:rsidR="00360366" w:rsidRPr="00581440" w:rsidRDefault="000A4805" w:rsidP="008B7894">
      <w:pPr>
        <w:pStyle w:val="Overskrift2"/>
      </w:pPr>
      <w:bookmarkStart w:id="54" w:name="_Toc120616085"/>
      <w:r w:rsidRPr="00581440">
        <w:t>Overordnet om selskapets</w:t>
      </w:r>
      <w:r w:rsidR="002552B2" w:rsidRPr="00581440">
        <w:t xml:space="preserve"> fokus for</w:t>
      </w:r>
      <w:r w:rsidRPr="00581440">
        <w:t xml:space="preserve"> aktsomhetsvurdering</w:t>
      </w:r>
      <w:r w:rsidR="00126F46" w:rsidRPr="00581440">
        <w:t>en</w:t>
      </w:r>
      <w:r w:rsidR="00581440">
        <w:t xml:space="preserve"> – metodikk</w:t>
      </w:r>
      <w:bookmarkEnd w:id="54"/>
      <w:r w:rsidR="00581440">
        <w:t xml:space="preserve"> </w:t>
      </w:r>
    </w:p>
    <w:p w14:paraId="5B674143" w14:textId="48AAE459" w:rsidR="00C318C0" w:rsidRPr="00581440" w:rsidRDefault="00B9601B" w:rsidP="00C318C0">
      <w:r>
        <w:t>Vintervoll AS</w:t>
      </w:r>
      <w:r w:rsidR="000A4805" w:rsidRPr="00581440">
        <w:t xml:space="preserve"> </w:t>
      </w:r>
      <w:r w:rsidR="001F5A53" w:rsidRPr="00581440">
        <w:t>foretar</w:t>
      </w:r>
      <w:r w:rsidR="000A4805" w:rsidRPr="00581440">
        <w:t xml:space="preserve"> </w:t>
      </w:r>
      <w:r w:rsidR="009B4EDE" w:rsidRPr="00581440">
        <w:t>løpende vurderinger av risiko for negative konsekvenser for</w:t>
      </w:r>
      <w:r w:rsidR="00E96EAE" w:rsidRPr="00581440">
        <w:t xml:space="preserve"> grunnleggende</w:t>
      </w:r>
      <w:r w:rsidR="009B4EDE" w:rsidRPr="00581440">
        <w:t xml:space="preserve"> menneskerettigheter og anstendige arbeidsforhold knyttet til selskapets </w:t>
      </w:r>
      <w:r w:rsidR="009B4EDE" w:rsidRPr="00581440">
        <w:lastRenderedPageBreak/>
        <w:t>aktiviteter</w:t>
      </w:r>
      <w:r w:rsidR="001F5A53" w:rsidRPr="00581440">
        <w:t xml:space="preserve"> og forretningsforhold. </w:t>
      </w:r>
      <w:r w:rsidR="00E901CF" w:rsidRPr="00581440">
        <w:t>Selskapet kartlegger løpende menneskerettighetsbrudd og brudd på anstendige arbeidsforhold knyttet til selskapets aktivitet.</w:t>
      </w:r>
      <w:r w:rsidR="00C318C0" w:rsidRPr="00581440">
        <w:t xml:space="preserve"> </w:t>
      </w:r>
    </w:p>
    <w:p w14:paraId="59CC6B08" w14:textId="77777777" w:rsidR="00C318C0" w:rsidRPr="00581440" w:rsidRDefault="00C318C0" w:rsidP="00C318C0"/>
    <w:p w14:paraId="373F9851" w14:textId="48570A57" w:rsidR="00C318C0" w:rsidRPr="00581440" w:rsidRDefault="00C318C0" w:rsidP="00887EC6">
      <w:r w:rsidRPr="00581440">
        <w:t xml:space="preserve">I kartleggingsarbeidet benytter </w:t>
      </w:r>
      <w:r w:rsidR="00B9601B">
        <w:t>Vintervoll AS</w:t>
      </w:r>
      <w:r w:rsidRPr="00581440">
        <w:t xml:space="preserve"> en digital plattform utviklet av Ignite Procurement AS. Plattformen forenkler gjennomføringen av aktsomhetsvurderinger i tråd med kravene i åpenhetsloven. Gjennom plattformen har </w:t>
      </w:r>
      <w:r w:rsidR="00B9601B">
        <w:t>Vintervoll AS</w:t>
      </w:r>
      <w:r w:rsidRPr="00581440">
        <w:t xml:space="preserve"> fått en systematisert oversikt over førsteleddsleverandører, forretningspartnere og andre kjente underleverandører. Basert på denne oversikten har plattformen foretatt </w:t>
      </w:r>
      <w:r w:rsidR="00235841">
        <w:t xml:space="preserve">innledende </w:t>
      </w:r>
      <w:r w:rsidRPr="00581440">
        <w:t>vurderinger av risikoen for negativ påvirkning på grunnleggende menneskerettigheter og anstendige arbeidsforhold. Stegene i denne vurderingen redegjøres for i det følgende:    </w:t>
      </w:r>
    </w:p>
    <w:p w14:paraId="1DC330D9" w14:textId="77777777" w:rsidR="00C318C0" w:rsidRPr="00581440" w:rsidRDefault="00C318C0" w:rsidP="00C318C0">
      <w:pPr>
        <w:pStyle w:val="paragraph"/>
        <w:spacing w:before="0" w:beforeAutospacing="0" w:after="0" w:afterAutospacing="0"/>
        <w:textAlignment w:val="baseline"/>
        <w:rPr>
          <w:rFonts w:ascii="Franklin Gothic Book" w:hAnsi="Franklin Gothic Book" w:cs="Segoe UI"/>
          <w:sz w:val="18"/>
          <w:szCs w:val="18"/>
        </w:rPr>
      </w:pPr>
      <w:r w:rsidRPr="00581440">
        <w:rPr>
          <w:rStyle w:val="normaltextrun"/>
          <w:rFonts w:ascii="Franklin Gothic Book" w:eastAsiaTheme="majorEastAsia" w:hAnsi="Franklin Gothic Book" w:cs="Segoe UI"/>
          <w:sz w:val="22"/>
          <w:szCs w:val="22"/>
        </w:rPr>
        <w:t> </w:t>
      </w:r>
      <w:r w:rsidRPr="00581440">
        <w:rPr>
          <w:rStyle w:val="eop"/>
          <w:rFonts w:ascii="Franklin Gothic Book" w:eastAsiaTheme="majorEastAsia" w:hAnsi="Franklin Gothic Book" w:cs="Segoe UI"/>
          <w:sz w:val="22"/>
          <w:szCs w:val="22"/>
        </w:rPr>
        <w:t> </w:t>
      </w:r>
    </w:p>
    <w:p w14:paraId="1609E59E" w14:textId="76D3BCF2" w:rsidR="00B30135" w:rsidRPr="00581440" w:rsidRDefault="00C318C0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 w:rsidRPr="00581440">
        <w:rPr>
          <w:rStyle w:val="normaltextrun"/>
          <w:rFonts w:cs="Segoe UI"/>
          <w:color w:val="000000"/>
        </w:rPr>
        <w:t xml:space="preserve">Basert på leverandørdata hentet fra </w:t>
      </w:r>
      <w:r w:rsidRPr="00B9601B">
        <w:rPr>
          <w:rStyle w:val="normaltextrun"/>
          <w:rFonts w:cs="Segoe UI"/>
          <w:color w:val="000000"/>
        </w:rPr>
        <w:t>regnskapsdata</w:t>
      </w:r>
      <w:r w:rsidR="00B9601B" w:rsidRPr="00B9601B">
        <w:rPr>
          <w:rStyle w:val="normaltextrun"/>
          <w:rFonts w:cs="Segoe UI"/>
          <w:color w:val="000000"/>
        </w:rPr>
        <w:t xml:space="preserve"> og</w:t>
      </w:r>
      <w:r w:rsidRPr="00B9601B">
        <w:rPr>
          <w:rStyle w:val="normaltextrun"/>
          <w:rFonts w:cs="Segoe UI"/>
          <w:color w:val="000000"/>
        </w:rPr>
        <w:t xml:space="preserve"> ordre</w:t>
      </w:r>
      <w:r w:rsidRPr="00581440">
        <w:rPr>
          <w:rStyle w:val="normaltextrun"/>
          <w:rFonts w:cs="Segoe UI"/>
          <w:color w:val="000000"/>
        </w:rPr>
        <w:t xml:space="preserve">, opprettes en </w:t>
      </w:r>
      <w:r w:rsidRPr="00581440">
        <w:t>fullstendig</w:t>
      </w:r>
      <w:r w:rsidRPr="00581440">
        <w:rPr>
          <w:rStyle w:val="normaltextrun"/>
          <w:rFonts w:cs="Segoe UI"/>
          <w:color w:val="000000"/>
        </w:rPr>
        <w:t xml:space="preserve"> oversikt over selskapets førsteleddsleverandører</w:t>
      </w:r>
      <w:r w:rsidR="000F4D76">
        <w:rPr>
          <w:rStyle w:val="normaltextrun"/>
          <w:rFonts w:cs="Segoe UI"/>
          <w:color w:val="000000"/>
        </w:rPr>
        <w:t xml:space="preserve"> og </w:t>
      </w:r>
      <w:r w:rsidR="00C067F2">
        <w:rPr>
          <w:rStyle w:val="normaltextrun"/>
          <w:rFonts w:cs="Segoe UI"/>
          <w:color w:val="000000"/>
        </w:rPr>
        <w:t>forretningspartnere</w:t>
      </w:r>
      <w:r w:rsidRPr="00581440">
        <w:rPr>
          <w:rStyle w:val="normaltextrun"/>
          <w:rFonts w:cs="Segoe UI"/>
          <w:color w:val="000000"/>
        </w:rPr>
        <w:t xml:space="preserve">. Selskapet har i plattformen manuelt opprettet andre kjente </w:t>
      </w:r>
      <w:r w:rsidR="00B01172">
        <w:rPr>
          <w:rStyle w:val="normaltextrun"/>
          <w:rFonts w:cs="Segoe UI"/>
          <w:color w:val="000000"/>
        </w:rPr>
        <w:t xml:space="preserve">forretningspartnere og </w:t>
      </w:r>
      <w:r w:rsidRPr="00581440">
        <w:rPr>
          <w:rStyle w:val="normaltextrun"/>
          <w:rFonts w:cs="Segoe UI"/>
          <w:color w:val="000000"/>
        </w:rPr>
        <w:t>underleverandører</w:t>
      </w:r>
      <w:r w:rsidR="00C067F2">
        <w:rPr>
          <w:rStyle w:val="normaltextrun"/>
          <w:rFonts w:cs="Segoe UI"/>
          <w:color w:val="000000"/>
        </w:rPr>
        <w:t xml:space="preserve"> ved behov</w:t>
      </w:r>
      <w:r w:rsidRPr="00581440">
        <w:rPr>
          <w:rStyle w:val="normaltextrun"/>
          <w:rFonts w:cs="Segoe UI"/>
          <w:color w:val="000000"/>
        </w:rPr>
        <w:t>. Gjennom plattformen oppdateres oversikten over selskapets førsteleddsleverandører løpende.</w:t>
      </w:r>
    </w:p>
    <w:p w14:paraId="53A379BF" w14:textId="77777777" w:rsidR="00B30135" w:rsidRPr="00581440" w:rsidRDefault="00B30135" w:rsidP="00B30135">
      <w:pPr>
        <w:ind w:left="720"/>
        <w:contextualSpacing/>
        <w:rPr>
          <w:rStyle w:val="normaltextrun"/>
          <w:rFonts w:cs="Segoe UI"/>
        </w:rPr>
      </w:pPr>
    </w:p>
    <w:p w14:paraId="18874C3D" w14:textId="2A06E442" w:rsidR="00B30135" w:rsidRPr="00581440" w:rsidRDefault="00C318C0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 w:rsidRPr="00581440">
        <w:rPr>
          <w:rStyle w:val="normaltextrun"/>
          <w:rFonts w:eastAsiaTheme="majorEastAsia" w:cs="Segoe UI"/>
        </w:rPr>
        <w:t>I plattformen berikes leverandørinformasjon gjennom tredjepartssamarbeid med ENIN</w:t>
      </w:r>
      <w:r w:rsidR="0023053E">
        <w:rPr>
          <w:rStyle w:val="normaltextrun"/>
          <w:rFonts w:eastAsiaTheme="majorEastAsia" w:cs="Segoe UI"/>
        </w:rPr>
        <w:t xml:space="preserve"> og Infobel</w:t>
      </w:r>
      <w:r w:rsidRPr="00581440">
        <w:rPr>
          <w:rStyle w:val="normaltextrun"/>
          <w:rFonts w:eastAsiaTheme="majorEastAsia" w:cs="Segoe UI"/>
        </w:rPr>
        <w:t>. Gjennom plattformen innhentes informasjon og finansielle opplysninger om selskapets leverandører som industrikoder (NACE).</w:t>
      </w:r>
    </w:p>
    <w:p w14:paraId="7FF4CAFB" w14:textId="77777777" w:rsidR="00581440" w:rsidRPr="00581440" w:rsidRDefault="00581440" w:rsidP="00581440">
      <w:pPr>
        <w:ind w:left="720"/>
        <w:contextualSpacing/>
        <w:rPr>
          <w:rStyle w:val="normaltextrun"/>
          <w:rFonts w:cs="Segoe UI"/>
        </w:rPr>
      </w:pPr>
    </w:p>
    <w:p w14:paraId="6ABD0480" w14:textId="7062852E" w:rsidR="00B30135" w:rsidRPr="00581440" w:rsidRDefault="00C318C0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 w:rsidRPr="00581440">
        <w:rPr>
          <w:rStyle w:val="normaltextrun"/>
          <w:rFonts w:eastAsiaTheme="majorEastAsia" w:cs="Segoe UI"/>
          <w:color w:val="000000"/>
        </w:rPr>
        <w:t>Gjennom steg 1 og 2, får selskapet en oversikt over førsteleddsleverandører, forretningspartnere og andre kjente underleverandører, med tilhørende leverandørinformasjon.</w:t>
      </w:r>
    </w:p>
    <w:p w14:paraId="0E9C1805" w14:textId="77777777" w:rsidR="00B30135" w:rsidRPr="00581440" w:rsidRDefault="00B30135" w:rsidP="00B30135">
      <w:pPr>
        <w:ind w:left="720"/>
        <w:contextualSpacing/>
        <w:rPr>
          <w:rStyle w:val="normaltextrun"/>
          <w:rFonts w:cs="Segoe UI"/>
        </w:rPr>
      </w:pPr>
    </w:p>
    <w:p w14:paraId="46FE18E5" w14:textId="37C43B3F" w:rsidR="00BA0D0D" w:rsidRPr="00BA0D0D" w:rsidRDefault="00391AE5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>
        <w:rPr>
          <w:rStyle w:val="normaltextrun"/>
          <w:rFonts w:eastAsiaTheme="majorEastAsia" w:cs="Segoe UI"/>
          <w:color w:val="000000"/>
        </w:rPr>
        <w:t>Risikoevalueringsverktøyet</w:t>
      </w:r>
      <w:r w:rsidR="00C318C0" w:rsidRPr="00581440">
        <w:rPr>
          <w:rStyle w:val="normaltextrun"/>
          <w:rFonts w:eastAsiaTheme="majorEastAsia" w:cs="Segoe UI"/>
          <w:color w:val="000000"/>
        </w:rPr>
        <w:t xml:space="preserve"> i plattformen har foretatt en innledende risikoklassifisering av selskapets </w:t>
      </w:r>
      <w:r w:rsidR="00581440">
        <w:rPr>
          <w:rStyle w:val="normaltextrun"/>
          <w:rFonts w:eastAsiaTheme="majorEastAsia" w:cs="Segoe UI"/>
          <w:color w:val="000000"/>
        </w:rPr>
        <w:t>førsteleddsleverandører, forretningspartnere og andre kjente underleverandører</w:t>
      </w:r>
      <w:r w:rsidR="00C318C0" w:rsidRPr="00581440">
        <w:rPr>
          <w:rStyle w:val="normaltextrun"/>
          <w:rFonts w:eastAsiaTheme="majorEastAsia" w:cs="Segoe UI"/>
          <w:color w:val="000000"/>
        </w:rPr>
        <w:t xml:space="preserve"> basert på </w:t>
      </w:r>
      <w:r w:rsidR="001725B6">
        <w:rPr>
          <w:rStyle w:val="normaltextrun"/>
          <w:rFonts w:eastAsiaTheme="majorEastAsia" w:cs="Segoe UI"/>
          <w:color w:val="000000"/>
        </w:rPr>
        <w:t>geografi og bransje</w:t>
      </w:r>
      <w:r w:rsidR="00AA331D">
        <w:rPr>
          <w:rStyle w:val="normaltextrun"/>
          <w:rFonts w:eastAsiaTheme="majorEastAsia" w:cs="Segoe UI"/>
          <w:color w:val="000000"/>
        </w:rPr>
        <w:t>, til henholdsvis «høy», «medium» eller «lav» risiko</w:t>
      </w:r>
      <w:r w:rsidR="00BA0D0D">
        <w:rPr>
          <w:rStyle w:val="normaltextrun"/>
          <w:rFonts w:eastAsiaTheme="majorEastAsia" w:cs="Segoe UI"/>
          <w:color w:val="000000"/>
        </w:rPr>
        <w:t xml:space="preserve"> </w:t>
      </w:r>
      <w:r w:rsidR="00BA0D0D" w:rsidRPr="00581440">
        <w:rPr>
          <w:rStyle w:val="normaltextrun"/>
          <w:rFonts w:eastAsiaTheme="majorEastAsia" w:cs="Segoe UI"/>
          <w:color w:val="000000"/>
        </w:rPr>
        <w:t>for negativ påvirkning på grunnleggende menneskerettigheter og anstendige arbeidsforhold</w:t>
      </w:r>
      <w:r w:rsidR="00BA0D0D">
        <w:rPr>
          <w:rStyle w:val="normaltextrun"/>
          <w:rFonts w:eastAsiaTheme="majorEastAsia" w:cs="Segoe UI"/>
          <w:color w:val="000000"/>
        </w:rPr>
        <w:t>.</w:t>
      </w:r>
      <w:r w:rsidR="00C318C0" w:rsidRPr="00581440">
        <w:rPr>
          <w:rStyle w:val="normaltextrun"/>
          <w:rFonts w:eastAsiaTheme="majorEastAsia" w:cs="Segoe UI"/>
          <w:color w:val="000000"/>
        </w:rPr>
        <w:t xml:space="preserve"> </w:t>
      </w:r>
    </w:p>
    <w:p w14:paraId="117DC8F5" w14:textId="77777777" w:rsidR="00B30135" w:rsidRPr="00581440" w:rsidRDefault="00B30135" w:rsidP="00B9601B">
      <w:pPr>
        <w:contextualSpacing/>
        <w:rPr>
          <w:rStyle w:val="normaltextrun"/>
          <w:rFonts w:cs="Segoe UI"/>
        </w:rPr>
      </w:pPr>
    </w:p>
    <w:p w14:paraId="2E6306D5" w14:textId="4B103F58" w:rsidR="00B30135" w:rsidRPr="00581440" w:rsidRDefault="00C318C0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 w:rsidRPr="00581440">
        <w:rPr>
          <w:rStyle w:val="normaltextrun"/>
          <w:rFonts w:eastAsiaTheme="majorEastAsia" w:cs="Segoe UI"/>
          <w:color w:val="000000"/>
        </w:rPr>
        <w:t xml:space="preserve">Som ledd i risikokartleggingen, har selskapet, gjennom plattformen, sendt ut egendefinerte spørreskjemaer til </w:t>
      </w:r>
      <w:r w:rsidR="00581440">
        <w:rPr>
          <w:rStyle w:val="normaltextrun"/>
          <w:rFonts w:eastAsiaTheme="majorEastAsia" w:cs="Segoe UI"/>
          <w:color w:val="000000"/>
        </w:rPr>
        <w:t xml:space="preserve">definerte forretningsforbindelser </w:t>
      </w:r>
      <w:r w:rsidRPr="00581440">
        <w:rPr>
          <w:rStyle w:val="normaltextrun"/>
          <w:rFonts w:eastAsiaTheme="majorEastAsia" w:cs="Segoe UI"/>
          <w:color w:val="000000"/>
        </w:rPr>
        <w:t>for å innhente ytterligere informasjon. Selskapet har også benyttet plattformen for å etterlyse dokumentasjon og sertifiseringer fra førsteleddsleverandører, forretningspartnere og andre kjente underleverandører.</w:t>
      </w:r>
    </w:p>
    <w:p w14:paraId="1FDBA77E" w14:textId="77777777" w:rsidR="00B30135" w:rsidRPr="00581440" w:rsidRDefault="00B30135" w:rsidP="00B30135">
      <w:pPr>
        <w:ind w:left="720"/>
        <w:contextualSpacing/>
        <w:rPr>
          <w:rStyle w:val="scxw93518888"/>
          <w:rFonts w:cs="Segoe UI"/>
        </w:rPr>
      </w:pPr>
    </w:p>
    <w:p w14:paraId="78BB7864" w14:textId="4C652ACD" w:rsidR="00B30135" w:rsidRPr="00581440" w:rsidRDefault="00C318C0" w:rsidP="00B30135">
      <w:pPr>
        <w:numPr>
          <w:ilvl w:val="0"/>
          <w:numId w:val="7"/>
        </w:numPr>
        <w:contextualSpacing/>
        <w:rPr>
          <w:rStyle w:val="normaltextrun"/>
          <w:rFonts w:cs="Segoe UI"/>
        </w:rPr>
      </w:pPr>
      <w:r w:rsidRPr="00581440">
        <w:rPr>
          <w:rStyle w:val="normaltextrun"/>
          <w:rFonts w:eastAsiaTheme="majorEastAsia" w:cs="Segoe UI"/>
        </w:rPr>
        <w:t>Basert på funnene i punkt 4</w:t>
      </w:r>
      <w:r w:rsidR="00B77E4B">
        <w:rPr>
          <w:rStyle w:val="normaltextrun"/>
          <w:rFonts w:eastAsiaTheme="majorEastAsia" w:cs="Segoe UI"/>
        </w:rPr>
        <w:t>, 5</w:t>
      </w:r>
      <w:r w:rsidRPr="00581440">
        <w:rPr>
          <w:rStyle w:val="normaltextrun"/>
          <w:rFonts w:eastAsiaTheme="majorEastAsia" w:cs="Segoe UI"/>
        </w:rPr>
        <w:t xml:space="preserve"> og </w:t>
      </w:r>
      <w:r w:rsidR="00B77E4B">
        <w:rPr>
          <w:rStyle w:val="normaltextrun"/>
          <w:rFonts w:eastAsiaTheme="majorEastAsia" w:cs="Segoe UI"/>
        </w:rPr>
        <w:t>6</w:t>
      </w:r>
      <w:r w:rsidRPr="00581440">
        <w:rPr>
          <w:rStyle w:val="normaltextrun"/>
          <w:rFonts w:eastAsiaTheme="majorEastAsia" w:cs="Segoe UI"/>
        </w:rPr>
        <w:t xml:space="preserve">, har selskapet vurdert hvilke tiltak som skal iverksettes for å undersøke potensielle negative konsekvenser for grunnleggende menneskerettigheter og anstendige arbeidsforhold. Selskapet </w:t>
      </w:r>
      <w:r w:rsidR="004A7C9F">
        <w:rPr>
          <w:rStyle w:val="normaltextrun"/>
          <w:rFonts w:eastAsiaTheme="majorEastAsia" w:cs="Segoe UI"/>
        </w:rPr>
        <w:t>vil</w:t>
      </w:r>
      <w:r w:rsidRPr="00581440">
        <w:rPr>
          <w:rStyle w:val="normaltextrun"/>
          <w:rFonts w:eastAsiaTheme="majorEastAsia" w:cs="Segoe UI"/>
        </w:rPr>
        <w:t xml:space="preserve"> iverks</w:t>
      </w:r>
      <w:r w:rsidR="004A7C9F">
        <w:rPr>
          <w:rStyle w:val="normaltextrun"/>
          <w:rFonts w:eastAsiaTheme="majorEastAsia" w:cs="Segoe UI"/>
        </w:rPr>
        <w:t>ette</w:t>
      </w:r>
      <w:r w:rsidRPr="00581440">
        <w:rPr>
          <w:rStyle w:val="normaltextrun"/>
          <w:rFonts w:eastAsiaTheme="majorEastAsia" w:cs="Segoe UI"/>
        </w:rPr>
        <w:t xml:space="preserve"> tiltak der alvorlighetsgraden</w:t>
      </w:r>
      <w:r w:rsidR="00581440">
        <w:rPr>
          <w:rStyle w:val="normaltextrun"/>
          <w:rFonts w:eastAsiaTheme="majorEastAsia" w:cs="Segoe UI"/>
        </w:rPr>
        <w:t xml:space="preserve"> </w:t>
      </w:r>
      <w:r w:rsidRPr="00581440">
        <w:rPr>
          <w:rStyle w:val="normaltextrun"/>
          <w:rFonts w:eastAsiaTheme="majorEastAsia" w:cs="Segoe UI"/>
        </w:rPr>
        <w:t>og sannsynligheten for skade er størst og der selskapet har størst påvirkningskraft for en positiv utvikling. Prioriteringen henger sammen med selskapets tilknytning til og ansvar for risikoen, og skal stå i forhold til virksomhetens størrelse, art og kontekst.</w:t>
      </w:r>
    </w:p>
    <w:p w14:paraId="5803E590" w14:textId="77777777" w:rsidR="00B30135" w:rsidRPr="00581440" w:rsidRDefault="00B30135" w:rsidP="00B30135">
      <w:pPr>
        <w:ind w:left="720"/>
        <w:contextualSpacing/>
        <w:rPr>
          <w:rStyle w:val="normaltextrun"/>
          <w:rFonts w:cs="Segoe UI"/>
        </w:rPr>
      </w:pPr>
    </w:p>
    <w:p w14:paraId="4512FDB9" w14:textId="6486AAB4" w:rsidR="00C318C0" w:rsidRPr="00581440" w:rsidRDefault="00C318C0" w:rsidP="00B30135">
      <w:pPr>
        <w:numPr>
          <w:ilvl w:val="0"/>
          <w:numId w:val="7"/>
        </w:numPr>
        <w:contextualSpacing/>
        <w:rPr>
          <w:rFonts w:cs="Segoe UI"/>
        </w:rPr>
      </w:pPr>
      <w:r w:rsidRPr="00581440">
        <w:rPr>
          <w:rStyle w:val="normaltextrun"/>
          <w:rFonts w:eastAsiaTheme="majorEastAsia" w:cs="Segoe UI"/>
        </w:rPr>
        <w:lastRenderedPageBreak/>
        <w:t xml:space="preserve">Selskapet </w:t>
      </w:r>
      <w:r w:rsidR="004A7C9F">
        <w:rPr>
          <w:rStyle w:val="normaltextrun"/>
          <w:rFonts w:eastAsiaTheme="majorEastAsia" w:cs="Segoe UI"/>
        </w:rPr>
        <w:t>vil</w:t>
      </w:r>
      <w:r w:rsidRPr="00581440">
        <w:rPr>
          <w:rStyle w:val="normaltextrun"/>
          <w:rFonts w:eastAsiaTheme="majorEastAsia" w:cs="Segoe UI"/>
        </w:rPr>
        <w:t xml:space="preserve"> involver</w:t>
      </w:r>
      <w:r w:rsidR="004A7C9F">
        <w:rPr>
          <w:rStyle w:val="normaltextrun"/>
          <w:rFonts w:eastAsiaTheme="majorEastAsia" w:cs="Segoe UI"/>
        </w:rPr>
        <w:t>e</w:t>
      </w:r>
      <w:r w:rsidRPr="00581440">
        <w:rPr>
          <w:rStyle w:val="normaltextrun"/>
          <w:rFonts w:eastAsiaTheme="majorEastAsia" w:cs="Segoe UI"/>
        </w:rPr>
        <w:t xml:space="preserve"> interessenter, leverandører og forretningspartnere ved iverkse</w:t>
      </w:r>
      <w:r w:rsidR="00581440">
        <w:rPr>
          <w:rStyle w:val="normaltextrun"/>
          <w:rFonts w:eastAsiaTheme="majorEastAsia" w:cs="Segoe UI"/>
        </w:rPr>
        <w:t>ttelse</w:t>
      </w:r>
      <w:r w:rsidRPr="00581440">
        <w:rPr>
          <w:rStyle w:val="normaltextrun"/>
          <w:rFonts w:eastAsiaTheme="majorEastAsia" w:cs="Segoe UI"/>
        </w:rPr>
        <w:t xml:space="preserve"> av tiltak.  </w:t>
      </w:r>
      <w:r w:rsidRPr="00581440">
        <w:rPr>
          <w:rStyle w:val="eop"/>
          <w:rFonts w:eastAsiaTheme="majorEastAsia" w:cs="Segoe UI"/>
        </w:rPr>
        <w:t> </w:t>
      </w:r>
    </w:p>
    <w:p w14:paraId="4F670EFF" w14:textId="63341655" w:rsidR="00581440" w:rsidRPr="00D81BFD" w:rsidRDefault="00C318C0" w:rsidP="00C31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18"/>
          <w:szCs w:val="18"/>
        </w:rPr>
      </w:pPr>
      <w:r w:rsidRPr="00581440">
        <w:rPr>
          <w:rStyle w:val="normaltextrun"/>
          <w:rFonts w:ascii="Franklin Gothic Book" w:eastAsiaTheme="majorEastAsia" w:hAnsi="Franklin Gothic Book" w:cs="Segoe UI"/>
          <w:sz w:val="22"/>
          <w:szCs w:val="22"/>
        </w:rPr>
        <w:t> </w:t>
      </w:r>
      <w:r w:rsidRPr="00581440">
        <w:rPr>
          <w:rStyle w:val="eop"/>
          <w:rFonts w:ascii="Franklin Gothic Book" w:eastAsiaTheme="majorEastAsia" w:hAnsi="Franklin Gothic Book" w:cs="Segoe UI"/>
          <w:sz w:val="22"/>
          <w:szCs w:val="22"/>
        </w:rPr>
        <w:t> </w:t>
      </w:r>
    </w:p>
    <w:p w14:paraId="128A978F" w14:textId="237C4938" w:rsidR="00581440" w:rsidRDefault="00C318C0" w:rsidP="005814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I analyseverktøyet i plattformen (interaktivt dashboard) er det utarbeidet analyser av leverandørkjeden basert på leverandørdata, utfallet av risikoklassifiseringen og innhentet informasjon fra leverandørkjeden. I </w:t>
      </w:r>
      <w:r w:rsidR="00A45B98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punkt 3</w:t>
      </w:r>
      <w:r w:rsidR="00235841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.2</w:t>
      </w:r>
      <w:r w:rsidR="00A45B98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 under </w:t>
      </w: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fremkommer følgende opplysninger generert av analyseverktøyet i plattformen: </w:t>
      </w:r>
    </w:p>
    <w:p w14:paraId="1194E92F" w14:textId="77777777" w:rsidR="00581440" w:rsidRDefault="00581440" w:rsidP="005814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</w:pPr>
    </w:p>
    <w:p w14:paraId="1B988163" w14:textId="6AEDFEB1" w:rsidR="00C318C0" w:rsidRPr="00581440" w:rsidRDefault="00C318C0" w:rsidP="0058144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Franklin Gothic Book" w:eastAsiaTheme="majorEastAsia" w:hAnsi="Franklin Gothic Book" w:cs="Segoe UI"/>
          <w:color w:val="000000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Antall førsteleddsleverandører, forretningspartnere og andre kjente underleverandører, med tilhørende leverandørinformasjon</w:t>
      </w:r>
      <w:r w:rsidR="00A45B98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 </w:t>
      </w:r>
      <w:r w:rsidR="00B96D41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br/>
      </w:r>
    </w:p>
    <w:p w14:paraId="44A868FD" w14:textId="03A56C71" w:rsidR="00C318C0" w:rsidRPr="00581440" w:rsidRDefault="00C318C0" w:rsidP="0058144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Franklin Gothic Book" w:hAnsi="Franklin Gothic Book" w:cs="Segoe UI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Oversikt over selskapets førsteleddsleverandører, forretningspartnere og andre kjente underleverandører som har </w:t>
      </w:r>
      <w:r w:rsidR="002B747F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blitt forelagt og har </w:t>
      </w: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svart ut spørreskjemaer </w:t>
      </w:r>
      <w:r w:rsidR="002B747F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relevant som selskapets aktsomhetsvurdering</w:t>
      </w:r>
      <w:r w:rsidRPr="00581440">
        <w:rPr>
          <w:rStyle w:val="eop"/>
          <w:rFonts w:ascii="Franklin Gothic Book" w:eastAsiaTheme="majorEastAsia" w:hAnsi="Franklin Gothic Book" w:cs="Segoe UI"/>
          <w:color w:val="000000"/>
          <w:sz w:val="22"/>
          <w:szCs w:val="22"/>
        </w:rPr>
        <w:t> </w:t>
      </w:r>
      <w:r w:rsidR="00B96D41">
        <w:rPr>
          <w:rStyle w:val="eop"/>
          <w:rFonts w:ascii="Franklin Gothic Book" w:eastAsiaTheme="majorEastAsia" w:hAnsi="Franklin Gothic Book" w:cs="Segoe UI"/>
          <w:color w:val="000000"/>
          <w:sz w:val="22"/>
          <w:szCs w:val="22"/>
        </w:rPr>
        <w:br/>
      </w:r>
    </w:p>
    <w:p w14:paraId="076F9458" w14:textId="3133CE28" w:rsidR="002B747F" w:rsidRPr="002B747F" w:rsidRDefault="00C318C0" w:rsidP="0058144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Oversikt over selskapets førsteleddsleverandører, forretningspartnere og andre kjente underleverandører som har opplyst</w:t>
      </w:r>
      <w:r w:rsidR="002B747F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: </w:t>
      </w:r>
    </w:p>
    <w:p w14:paraId="0BD08A54" w14:textId="2B78A0E2" w:rsidR="00C318C0" w:rsidRPr="00391CB5" w:rsidRDefault="002B747F" w:rsidP="002B74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At deres virksomhet er omfattet av åpenhetsloven </w:t>
      </w:r>
    </w:p>
    <w:p w14:paraId="16F5C955" w14:textId="0D37734D" w:rsidR="002B747F" w:rsidRPr="00391CB5" w:rsidRDefault="002B747F" w:rsidP="002B74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At det er utført aktsomhetsvurderingen av virksomheten i tråd med kravene åpenhetsloven </w:t>
      </w:r>
    </w:p>
    <w:p w14:paraId="6181AA0B" w14:textId="373B944A" w:rsidR="002B747F" w:rsidRPr="000864C7" w:rsidRDefault="002B747F" w:rsidP="002B74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sz w:val="22"/>
          <w:szCs w:val="22"/>
        </w:rPr>
      </w:pPr>
      <w:r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At resultatet av aktsomhetsvurderingen er nedfelt i en rapport i tråd med kravene i åpenhetsloven </w:t>
      </w:r>
    </w:p>
    <w:p w14:paraId="7E8DD5DD" w14:textId="77777777" w:rsidR="000864C7" w:rsidRPr="00581440" w:rsidRDefault="000864C7" w:rsidP="000864C7">
      <w:pPr>
        <w:pStyle w:val="paragraph"/>
        <w:spacing w:before="0" w:beforeAutospacing="0" w:after="0" w:afterAutospacing="0"/>
        <w:ind w:left="720"/>
        <w:textAlignment w:val="baseline"/>
        <w:rPr>
          <w:rFonts w:ascii="Franklin Gothic Book" w:hAnsi="Franklin Gothic Book" w:cs="Segoe UI"/>
          <w:sz w:val="22"/>
          <w:szCs w:val="22"/>
        </w:rPr>
      </w:pPr>
    </w:p>
    <w:p w14:paraId="5A5778E1" w14:textId="44FF588E" w:rsidR="00C318C0" w:rsidRPr="00B96D41" w:rsidRDefault="00C318C0" w:rsidP="0058144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Nærmere </w:t>
      </w:r>
      <w:r w:rsidR="00036F98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risikoevaluering</w:t>
      </w:r>
      <w:r w:rsidRPr="00581440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 xml:space="preserve"> av selskapets førsteleddsleverandører, forretningspartnere og andre kjente underleverandører basert på risikoprofilene </w:t>
      </w:r>
      <w:r w:rsidRPr="00B9601B">
        <w:rPr>
          <w:rStyle w:val="normaltextrun"/>
          <w:rFonts w:ascii="Franklin Gothic Book" w:eastAsiaTheme="majorEastAsia" w:hAnsi="Franklin Gothic Book" w:cs="Segoe UI"/>
          <w:color w:val="000000"/>
          <w:sz w:val="22"/>
          <w:szCs w:val="22"/>
        </w:rPr>
        <w:t>høy, medium og lav</w:t>
      </w:r>
      <w:r w:rsidRPr="00581440">
        <w:rPr>
          <w:rStyle w:val="eop"/>
          <w:rFonts w:ascii="Franklin Gothic Book" w:eastAsiaTheme="majorEastAsia" w:hAnsi="Franklin Gothic Book" w:cs="Segoe UI"/>
          <w:color w:val="000000"/>
          <w:sz w:val="22"/>
          <w:szCs w:val="22"/>
        </w:rPr>
        <w:t> </w:t>
      </w:r>
    </w:p>
    <w:p w14:paraId="1909127B" w14:textId="77777777" w:rsidR="00B96D41" w:rsidRPr="00581440" w:rsidRDefault="00B96D41" w:rsidP="00B96D41">
      <w:pPr>
        <w:pStyle w:val="paragraph"/>
        <w:spacing w:before="0" w:beforeAutospacing="0" w:after="0" w:afterAutospacing="0"/>
        <w:ind w:left="720"/>
        <w:textAlignment w:val="baseline"/>
        <w:rPr>
          <w:rFonts w:ascii="Franklin Gothic Book" w:hAnsi="Franklin Gothic Book" w:cs="Segoe UI"/>
          <w:sz w:val="22"/>
          <w:szCs w:val="22"/>
        </w:rPr>
      </w:pPr>
    </w:p>
    <w:p w14:paraId="68C52AB3" w14:textId="691084F4" w:rsidR="00C318C0" w:rsidRPr="00581440" w:rsidRDefault="00C318C0" w:rsidP="0058144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Franklin Gothic Book" w:hAnsi="Franklin Gothic Book" w:cs="Segoe UI"/>
          <w:sz w:val="22"/>
          <w:szCs w:val="22"/>
        </w:rPr>
      </w:pPr>
      <w:r w:rsidRPr="00581440">
        <w:rPr>
          <w:rStyle w:val="normaltextrun"/>
          <w:rFonts w:ascii="Franklin Gothic Book" w:eastAsiaTheme="majorEastAsia" w:hAnsi="Franklin Gothic Book" w:cs="Segoe UI"/>
          <w:sz w:val="22"/>
          <w:szCs w:val="22"/>
        </w:rPr>
        <w:t>Oversikt over førsteleddsleverandører, forretningspartnere og andre kjente underleverandører hvor det er iverksatt tiltak</w:t>
      </w:r>
      <w:r w:rsidR="00B96D41">
        <w:rPr>
          <w:rStyle w:val="normaltextrun"/>
          <w:rFonts w:ascii="Franklin Gothic Book" w:eastAsiaTheme="majorEastAsia" w:hAnsi="Franklin Gothic Book" w:cs="Segoe UI"/>
          <w:sz w:val="22"/>
          <w:szCs w:val="22"/>
        </w:rPr>
        <w:t xml:space="preserve">, jf. steg 6 over </w:t>
      </w:r>
    </w:p>
    <w:p w14:paraId="3FFCE200" w14:textId="77777777" w:rsidR="00092CFD" w:rsidRPr="00581440" w:rsidRDefault="00092CFD" w:rsidP="008B7894"/>
    <w:p w14:paraId="0C959909" w14:textId="77777777" w:rsidR="00D81BFD" w:rsidRPr="00581440" w:rsidRDefault="00D81BFD" w:rsidP="00D81BFD">
      <w:r w:rsidRPr="00581440">
        <w:t xml:space="preserve">Relevante forhold for aktsomhetsvurdering knyttet til selskapets aktivitet og forretningsforhold er bl.a.: </w:t>
      </w:r>
    </w:p>
    <w:p w14:paraId="621CB29B" w14:textId="77777777" w:rsidR="00D81BFD" w:rsidRPr="00581440" w:rsidRDefault="00D81BFD" w:rsidP="00D81BFD"/>
    <w:p w14:paraId="01FCC7F5" w14:textId="77777777" w:rsidR="00D81BFD" w:rsidRPr="00581440" w:rsidRDefault="00D81BFD" w:rsidP="00D81BFD">
      <w:pPr>
        <w:numPr>
          <w:ilvl w:val="0"/>
          <w:numId w:val="9"/>
        </w:numPr>
        <w:contextualSpacing/>
      </w:pPr>
      <w:r w:rsidRPr="00581440">
        <w:t xml:space="preserve">Selskapets operasjonelle kontekst </w:t>
      </w:r>
    </w:p>
    <w:p w14:paraId="598FBC86" w14:textId="77777777" w:rsidR="00D81BFD" w:rsidRPr="00581440" w:rsidRDefault="00D81BFD" w:rsidP="00D81BFD">
      <w:pPr>
        <w:numPr>
          <w:ilvl w:val="0"/>
          <w:numId w:val="9"/>
        </w:numPr>
        <w:contextualSpacing/>
      </w:pPr>
      <w:r w:rsidRPr="00581440">
        <w:t xml:space="preserve">Selskapets forretningsmodell </w:t>
      </w:r>
    </w:p>
    <w:p w14:paraId="7A403533" w14:textId="77777777" w:rsidR="00D81BFD" w:rsidRPr="00581440" w:rsidRDefault="00D81BFD" w:rsidP="00D81BFD">
      <w:pPr>
        <w:numPr>
          <w:ilvl w:val="0"/>
          <w:numId w:val="9"/>
        </w:numPr>
        <w:contextualSpacing/>
      </w:pPr>
      <w:r w:rsidRPr="00581440">
        <w:t xml:space="preserve">Posisjon i leverandørkjeden </w:t>
      </w:r>
    </w:p>
    <w:p w14:paraId="0C45D22D" w14:textId="77777777" w:rsidR="00D81BFD" w:rsidRPr="00581440" w:rsidRDefault="00D81BFD" w:rsidP="00D81BFD">
      <w:pPr>
        <w:numPr>
          <w:ilvl w:val="0"/>
          <w:numId w:val="9"/>
        </w:numPr>
        <w:contextualSpacing/>
        <w:rPr>
          <w:rStyle w:val="normaltextrun"/>
        </w:rPr>
      </w:pPr>
      <w:r w:rsidRPr="00581440">
        <w:t xml:space="preserve">Type produkt og tjenester </w:t>
      </w:r>
    </w:p>
    <w:p w14:paraId="02B59EB1" w14:textId="77777777" w:rsidR="00D81BFD" w:rsidRDefault="00D81BFD" w:rsidP="008B7894"/>
    <w:p w14:paraId="4198F626" w14:textId="60499A69" w:rsidR="000C45F0" w:rsidRPr="00581440" w:rsidRDefault="00092CFD" w:rsidP="008B7894">
      <w:r w:rsidRPr="00581440">
        <w:t xml:space="preserve">I det følgende vil vi redegjøre for vesentlig risiko </w:t>
      </w:r>
      <w:r w:rsidR="00660019" w:rsidRPr="00581440">
        <w:t>for</w:t>
      </w:r>
      <w:r w:rsidRPr="00581440">
        <w:t xml:space="preserve"> negative konsekvenser for menneskerettigheter og anstendige arbeidsforhold </w:t>
      </w:r>
      <w:r w:rsidR="00A11CD9" w:rsidRPr="00581440">
        <w:t xml:space="preserve">som </w:t>
      </w:r>
      <w:r w:rsidR="001276BD" w:rsidRPr="00581440">
        <w:t xml:space="preserve">er </w:t>
      </w:r>
      <w:r w:rsidRPr="00581440">
        <w:t xml:space="preserve">avdekket </w:t>
      </w:r>
      <w:r w:rsidR="001276BD" w:rsidRPr="00581440">
        <w:t xml:space="preserve">gjennom </w:t>
      </w:r>
      <w:r w:rsidRPr="00581440">
        <w:t>selskapets aktsomhetsvurdering</w:t>
      </w:r>
      <w:r w:rsidR="001276BD" w:rsidRPr="00581440">
        <w:t>er</w:t>
      </w:r>
      <w:r w:rsidRPr="00581440">
        <w:t xml:space="preserve">. </w:t>
      </w:r>
      <w:r w:rsidR="00660019" w:rsidRPr="00581440">
        <w:t xml:space="preserve">Redegjørelsen omfatter også </w:t>
      </w:r>
      <w:r w:rsidR="00176867" w:rsidRPr="00581440">
        <w:t xml:space="preserve">eventuelle </w:t>
      </w:r>
      <w:r w:rsidR="00660019" w:rsidRPr="00581440">
        <w:t xml:space="preserve">konstaterte brudd på menneskerettigheter og anstendige arbeidsforhold. </w:t>
      </w:r>
    </w:p>
    <w:p w14:paraId="48DDA79B" w14:textId="39D36615" w:rsidR="0005642E" w:rsidRPr="00581440" w:rsidRDefault="000A4805" w:rsidP="008B7894">
      <w:pPr>
        <w:pStyle w:val="Overskrift2"/>
      </w:pPr>
      <w:bookmarkStart w:id="55" w:name="_Toc93313751"/>
      <w:bookmarkStart w:id="56" w:name="_Toc93318587"/>
      <w:bookmarkStart w:id="57" w:name="_Toc93313752"/>
      <w:bookmarkStart w:id="58" w:name="_Toc93318588"/>
      <w:bookmarkStart w:id="59" w:name="_Toc120616086"/>
      <w:bookmarkEnd w:id="55"/>
      <w:bookmarkEnd w:id="56"/>
      <w:bookmarkEnd w:id="57"/>
      <w:bookmarkEnd w:id="58"/>
      <w:r w:rsidRPr="00581440">
        <w:t>Selskapets l</w:t>
      </w:r>
      <w:r w:rsidR="0005642E" w:rsidRPr="00581440">
        <w:t>everandørkjede</w:t>
      </w:r>
      <w:r w:rsidR="00226638" w:rsidRPr="00581440">
        <w:rPr>
          <w:rStyle w:val="Fotnotereferanse"/>
        </w:rPr>
        <w:footnoteReference w:id="2"/>
      </w:r>
      <w:r w:rsidRPr="00581440">
        <w:t xml:space="preserve"> og forretningspartnere</w:t>
      </w:r>
      <w:bookmarkEnd w:id="59"/>
    </w:p>
    <w:p w14:paraId="5A31C667" w14:textId="492832E7" w:rsidR="00BC005B" w:rsidRDefault="000A4805" w:rsidP="008B7894">
      <w:r w:rsidRPr="00581440">
        <w:t xml:space="preserve">Selskapet </w:t>
      </w:r>
      <w:r w:rsidR="0005642E" w:rsidRPr="00581440">
        <w:t xml:space="preserve">har kommersielle relasjoner med </w:t>
      </w:r>
      <w:r w:rsidR="00A45B98">
        <w:t>førsteledds</w:t>
      </w:r>
      <w:r w:rsidR="0005642E" w:rsidRPr="00581440">
        <w:t xml:space="preserve">leverandører i rapporteringsåret. </w:t>
      </w:r>
      <w:r w:rsidR="00092CFD" w:rsidRPr="00581440">
        <w:t>Selskapets leverandører er lokalisert i følgende land</w:t>
      </w:r>
      <w:r w:rsidR="00896BBB" w:rsidRPr="00581440">
        <w:t>/geografisk område</w:t>
      </w:r>
      <w:r w:rsidR="00092CFD" w:rsidRPr="00581440">
        <w:t xml:space="preserve">: </w:t>
      </w:r>
    </w:p>
    <w:p w14:paraId="07F9EAEE" w14:textId="19B66389" w:rsidR="002C228B" w:rsidRDefault="002C228B" w:rsidP="008B7894"/>
    <w:p w14:paraId="4AA30259" w14:textId="4A44F080" w:rsidR="00A45B98" w:rsidRPr="00581440" w:rsidRDefault="00A45B98" w:rsidP="008B7894"/>
    <w:tbl>
      <w:tblPr>
        <w:tblStyle w:val="Tabellrutenett"/>
        <w:tblW w:w="0" w:type="auto"/>
        <w:tblInd w:w="-5" w:type="dxa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4160"/>
      </w:tblGrid>
      <w:tr w:rsidR="006F0CE0" w:rsidRPr="00581440" w14:paraId="1A7493C3" w14:textId="77777777" w:rsidTr="00AB3A07">
        <w:trPr>
          <w:trHeight w:val="567"/>
        </w:trPr>
        <w:tc>
          <w:tcPr>
            <w:tcW w:w="3637" w:type="dxa"/>
            <w:tcBorders>
              <w:bottom w:val="single" w:sz="4" w:space="0" w:color="FFFFFF" w:themeColor="background1"/>
              <w:right w:val="single" w:sz="4" w:space="0" w:color="F7CAAC" w:themeColor="accent2" w:themeTint="66"/>
            </w:tcBorders>
            <w:shd w:val="clear" w:color="auto" w:fill="F7CAAC" w:themeFill="accent2" w:themeFillTint="66"/>
            <w:vAlign w:val="center"/>
          </w:tcPr>
          <w:p w14:paraId="5F7CE5FF" w14:textId="276B4E9E" w:rsidR="00092CFD" w:rsidRPr="00581440" w:rsidRDefault="00092CFD" w:rsidP="00AB3A07">
            <w:pPr>
              <w:jc w:val="left"/>
            </w:pPr>
            <w:r w:rsidRPr="00581440">
              <w:lastRenderedPageBreak/>
              <w:t>Land</w:t>
            </w:r>
            <w:r w:rsidR="00DF571A" w:rsidRPr="00581440">
              <w:t>/geografisk område</w:t>
            </w:r>
          </w:p>
        </w:tc>
        <w:tc>
          <w:tcPr>
            <w:tcW w:w="4160" w:type="dxa"/>
            <w:tcBorders>
              <w:left w:val="single" w:sz="4" w:space="0" w:color="F7CAAC" w:themeColor="accent2" w:themeTint="66"/>
              <w:bottom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55904359" w14:textId="0B59ECA4" w:rsidR="00092CFD" w:rsidRPr="00581440" w:rsidRDefault="00AB3A07" w:rsidP="00AB3A07">
            <w:pPr>
              <w:jc w:val="left"/>
            </w:pPr>
            <w:r w:rsidRPr="00581440">
              <w:t>A</w:t>
            </w:r>
            <w:r w:rsidR="00092CFD" w:rsidRPr="00581440">
              <w:t>ntall leverandører</w:t>
            </w:r>
          </w:p>
        </w:tc>
      </w:tr>
      <w:tr w:rsidR="006F0CE0" w:rsidRPr="00581440" w14:paraId="0766E187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555EEF" w14:textId="7D48E3A7" w:rsidR="00092CFD" w:rsidRPr="00581440" w:rsidRDefault="00B9601B" w:rsidP="008B7894">
            <w:pPr>
              <w:jc w:val="left"/>
            </w:pPr>
            <w:r>
              <w:t>Norge</w:t>
            </w:r>
          </w:p>
        </w:tc>
        <w:tc>
          <w:tcPr>
            <w:tcW w:w="4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727A80E" w14:textId="1D1CD118" w:rsidR="00092CFD" w:rsidRPr="00581440" w:rsidRDefault="004A7C9F" w:rsidP="008B7894">
            <w:pPr>
              <w:jc w:val="left"/>
            </w:pPr>
            <w:r>
              <w:t>22</w:t>
            </w:r>
          </w:p>
        </w:tc>
      </w:tr>
      <w:tr w:rsidR="006F0CE0" w:rsidRPr="00581440" w14:paraId="7E82157D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FFFFF" w:themeColor="background1"/>
              <w:left w:val="single" w:sz="4" w:space="0" w:color="FCF2EB"/>
              <w:bottom w:val="single" w:sz="4" w:space="0" w:color="FFFFFF" w:themeColor="background1"/>
              <w:right w:val="single" w:sz="4" w:space="0" w:color="FCF2EB"/>
            </w:tcBorders>
            <w:shd w:val="clear" w:color="auto" w:fill="FCF2EB"/>
          </w:tcPr>
          <w:p w14:paraId="10E6B39D" w14:textId="15306D27" w:rsidR="00092CFD" w:rsidRPr="00581440" w:rsidRDefault="00092CFD" w:rsidP="008B7894">
            <w:pPr>
              <w:jc w:val="left"/>
            </w:pPr>
          </w:p>
        </w:tc>
        <w:tc>
          <w:tcPr>
            <w:tcW w:w="4160" w:type="dxa"/>
            <w:tcBorders>
              <w:top w:val="single" w:sz="4" w:space="0" w:color="FFFFFF" w:themeColor="background1"/>
              <w:left w:val="single" w:sz="4" w:space="0" w:color="FCF2EB"/>
              <w:bottom w:val="single" w:sz="4" w:space="0" w:color="FFFFFF" w:themeColor="background1"/>
              <w:right w:val="single" w:sz="4" w:space="0" w:color="FCF2EB"/>
            </w:tcBorders>
            <w:shd w:val="clear" w:color="auto" w:fill="FCF2EB"/>
          </w:tcPr>
          <w:p w14:paraId="7D855105" w14:textId="7DD831FA" w:rsidR="00092CFD" w:rsidRPr="00581440" w:rsidRDefault="00092CFD" w:rsidP="008B7894">
            <w:pPr>
              <w:jc w:val="left"/>
            </w:pPr>
          </w:p>
        </w:tc>
      </w:tr>
      <w:tr w:rsidR="006F0CE0" w:rsidRPr="00581440" w14:paraId="3BB1EECB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7F532B" w14:textId="74A7C3F6" w:rsidR="00092CFD" w:rsidRPr="00581440" w:rsidRDefault="00092CFD" w:rsidP="008B7894">
            <w:pPr>
              <w:jc w:val="left"/>
            </w:pPr>
          </w:p>
        </w:tc>
        <w:tc>
          <w:tcPr>
            <w:tcW w:w="4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2A69514" w14:textId="6A024897" w:rsidR="00092CFD" w:rsidRPr="00581440" w:rsidRDefault="00092CFD" w:rsidP="008B7894">
            <w:pPr>
              <w:jc w:val="left"/>
            </w:pPr>
          </w:p>
        </w:tc>
      </w:tr>
      <w:tr w:rsidR="006F0CE0" w:rsidRPr="00581440" w14:paraId="0249E784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FFFFF" w:themeColor="background1"/>
              <w:left w:val="single" w:sz="4" w:space="0" w:color="FCF2EB"/>
              <w:bottom w:val="single" w:sz="4" w:space="0" w:color="FFFFFF" w:themeColor="background1"/>
              <w:right w:val="single" w:sz="4" w:space="0" w:color="FCF2EB"/>
            </w:tcBorders>
            <w:shd w:val="clear" w:color="auto" w:fill="FCF2EB"/>
          </w:tcPr>
          <w:p w14:paraId="3422A302" w14:textId="4F7E5C3C" w:rsidR="00092CFD" w:rsidRPr="00581440" w:rsidRDefault="00092CFD" w:rsidP="008B7894">
            <w:pPr>
              <w:jc w:val="left"/>
            </w:pPr>
          </w:p>
        </w:tc>
        <w:tc>
          <w:tcPr>
            <w:tcW w:w="4160" w:type="dxa"/>
            <w:tcBorders>
              <w:top w:val="single" w:sz="4" w:space="0" w:color="FFFFFF" w:themeColor="background1"/>
              <w:left w:val="single" w:sz="4" w:space="0" w:color="FCF2EB"/>
              <w:bottom w:val="single" w:sz="4" w:space="0" w:color="FFFFFF" w:themeColor="background1"/>
              <w:right w:val="single" w:sz="4" w:space="0" w:color="FCF2EB"/>
            </w:tcBorders>
            <w:shd w:val="clear" w:color="auto" w:fill="FCF2EB"/>
          </w:tcPr>
          <w:p w14:paraId="2FD46596" w14:textId="63159EEA" w:rsidR="00092CFD" w:rsidRPr="00581440" w:rsidRDefault="00092CFD" w:rsidP="008B7894">
            <w:pPr>
              <w:jc w:val="left"/>
            </w:pPr>
          </w:p>
        </w:tc>
      </w:tr>
      <w:tr w:rsidR="006F0CE0" w:rsidRPr="00581440" w14:paraId="7634248F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68435305" w14:textId="0A681BA3" w:rsidR="00092CFD" w:rsidRPr="00581440" w:rsidRDefault="00092CFD" w:rsidP="008B7894">
            <w:pPr>
              <w:jc w:val="left"/>
            </w:pPr>
          </w:p>
        </w:tc>
        <w:tc>
          <w:tcPr>
            <w:tcW w:w="4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79D4DD21" w14:textId="3DA552D9" w:rsidR="00092CFD" w:rsidRPr="00581440" w:rsidRDefault="00092CFD" w:rsidP="008B7894">
            <w:pPr>
              <w:jc w:val="left"/>
            </w:pPr>
          </w:p>
        </w:tc>
      </w:tr>
      <w:tr w:rsidR="00AB3A07" w:rsidRPr="00581440" w14:paraId="481F55F0" w14:textId="77777777" w:rsidTr="00AB3A07">
        <w:trPr>
          <w:trHeight w:val="288"/>
        </w:trPr>
        <w:tc>
          <w:tcPr>
            <w:tcW w:w="3637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36610EE5" w14:textId="77777777" w:rsidR="00AB3A07" w:rsidRPr="00581440" w:rsidRDefault="00AB3A07" w:rsidP="008B7894"/>
        </w:tc>
        <w:tc>
          <w:tcPr>
            <w:tcW w:w="4160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448547C6" w14:textId="77777777" w:rsidR="00AB3A07" w:rsidRPr="00581440" w:rsidRDefault="00AB3A07" w:rsidP="008B7894"/>
        </w:tc>
      </w:tr>
    </w:tbl>
    <w:p w14:paraId="03B24A20" w14:textId="77777777" w:rsidR="001F5A53" w:rsidRPr="00581440" w:rsidRDefault="001F5A53" w:rsidP="008B7894"/>
    <w:p w14:paraId="4399C4A5" w14:textId="77777777" w:rsidR="007B470F" w:rsidRPr="00581440" w:rsidRDefault="007B470F" w:rsidP="008B7894"/>
    <w:p w14:paraId="47C97026" w14:textId="6391D636" w:rsidR="00A45B98" w:rsidRDefault="00A45B98" w:rsidP="00A45B98"/>
    <w:p w14:paraId="2495EFAE" w14:textId="77777777" w:rsidR="00C64E3E" w:rsidRPr="00581440" w:rsidRDefault="00C64E3E" w:rsidP="008B7894">
      <w:pPr>
        <w:pStyle w:val="Overskrift2"/>
      </w:pPr>
      <w:bookmarkStart w:id="60" w:name="_Toc120616087"/>
      <w:r w:rsidRPr="00581440">
        <w:t>Aktsomhetsvurdering</w:t>
      </w:r>
      <w:r w:rsidR="0000343F" w:rsidRPr="00581440">
        <w:t>er</w:t>
      </w:r>
      <w:r w:rsidRPr="00581440">
        <w:t xml:space="preserve"> av selskapets produkter/tjenester</w:t>
      </w:r>
      <w:bookmarkEnd w:id="60"/>
    </w:p>
    <w:p w14:paraId="1DE2A8EC" w14:textId="5DE5814E" w:rsidR="00C64E3E" w:rsidRDefault="00831355" w:rsidP="008B7894">
      <w:pPr>
        <w:pStyle w:val="Overskrift3"/>
      </w:pPr>
      <w:r>
        <w:t>Elektroinstallasjoner</w:t>
      </w:r>
    </w:p>
    <w:p w14:paraId="00C37132" w14:textId="717C6312" w:rsidR="00831355" w:rsidRPr="00831355" w:rsidRDefault="00831355" w:rsidP="00831355">
      <w:r>
        <w:t>Produktene er tilv</w:t>
      </w:r>
      <w:r w:rsidR="003F1738">
        <w:t>irket</w:t>
      </w:r>
      <w:r>
        <w:t xml:space="preserve"> av anerkjente produsenter både i Norge og i utlandet. </w:t>
      </w:r>
      <w:r w:rsidR="00837002">
        <w:t>De største</w:t>
      </w:r>
      <w:r>
        <w:t xml:space="preserve"> leverandører er bedt om </w:t>
      </w:r>
      <w:r w:rsidR="003F1738">
        <w:t>redegjørelse for alle forhold som beskrives i åpenhetsloven. Ettersom mesteparten av selskapets innkjøp skjer fra leverandører der avtale er inngått ved Elnett Gruppen, brukes deres kartlegging og aktsomhetsvurdering. Dette vedlegges rapporten.</w:t>
      </w:r>
    </w:p>
    <w:p w14:paraId="49F2B858" w14:textId="78991A61" w:rsidR="001F5A53" w:rsidRPr="00581440" w:rsidRDefault="00BC005B" w:rsidP="008B7894">
      <w:pPr>
        <w:pStyle w:val="Overskrift2"/>
      </w:pPr>
      <w:bookmarkStart w:id="61" w:name="_Toc120616092"/>
      <w:r w:rsidRPr="00581440">
        <w:t>Resultatet av aktsomhetsvurderingen</w:t>
      </w:r>
      <w:bookmarkEnd w:id="61"/>
      <w:r w:rsidRPr="00581440">
        <w:t xml:space="preserve"> </w:t>
      </w:r>
    </w:p>
    <w:p w14:paraId="0211396D" w14:textId="0EB1BACD" w:rsidR="00F17BE0" w:rsidRDefault="00BC005B" w:rsidP="008B7894">
      <w:r w:rsidRPr="00581440">
        <w:t>Aktsomhetsvurderingen har avdekket følgende funn</w:t>
      </w:r>
      <w:r w:rsidR="001F5A53" w:rsidRPr="00581440">
        <w:t xml:space="preserve"> som selskapet har identifisert og prioritert i rapporteringsåret</w:t>
      </w:r>
      <w:r w:rsidRPr="00581440">
        <w:t xml:space="preserve">: </w:t>
      </w:r>
    </w:p>
    <w:p w14:paraId="535808E3" w14:textId="77777777" w:rsidR="00F17BE0" w:rsidRDefault="00F17BE0" w:rsidP="008B7894"/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3900"/>
        <w:gridCol w:w="1340"/>
        <w:gridCol w:w="3544"/>
      </w:tblGrid>
      <w:tr w:rsidR="00F17BE0" w:rsidRPr="00581440" w14:paraId="59246E49" w14:textId="77777777" w:rsidTr="00F17BE0">
        <w:trPr>
          <w:trHeight w:val="1134"/>
        </w:trPr>
        <w:tc>
          <w:tcPr>
            <w:tcW w:w="0" w:type="auto"/>
            <w:tcBorders>
              <w:top w:val="single" w:sz="4" w:space="0" w:color="EFBE9C"/>
              <w:left w:val="single" w:sz="4" w:space="0" w:color="EFBE9C"/>
              <w:bottom w:val="single" w:sz="4" w:space="0" w:color="FFFFFF" w:themeColor="background1"/>
              <w:right w:val="single" w:sz="4" w:space="0" w:color="EFBE9C"/>
            </w:tcBorders>
            <w:shd w:val="clear" w:color="auto" w:fill="EFBE9C"/>
            <w:vAlign w:val="center"/>
            <w:hideMark/>
          </w:tcPr>
          <w:p w14:paraId="22123B09" w14:textId="072F1F9F" w:rsidR="00F17BE0" w:rsidRPr="00581440" w:rsidRDefault="00F17BE0" w:rsidP="00633652">
            <w:pPr>
              <w:jc w:val="left"/>
            </w:pPr>
            <w:r w:rsidRPr="00581440">
              <w:t>Kartlagte brudd på menneskerettigheter/anstendige arbeidsforhold</w:t>
            </w:r>
          </w:p>
        </w:tc>
        <w:tc>
          <w:tcPr>
            <w:tcW w:w="1340" w:type="dxa"/>
            <w:tcBorders>
              <w:top w:val="single" w:sz="4" w:space="0" w:color="EFBE9C"/>
              <w:left w:val="single" w:sz="4" w:space="0" w:color="EFBE9C"/>
              <w:bottom w:val="single" w:sz="4" w:space="0" w:color="FFFFFF" w:themeColor="background1"/>
              <w:right w:val="single" w:sz="4" w:space="0" w:color="EFBE9C"/>
            </w:tcBorders>
            <w:shd w:val="clear" w:color="auto" w:fill="EFBE9C"/>
            <w:vAlign w:val="center"/>
            <w:hideMark/>
          </w:tcPr>
          <w:p w14:paraId="306F936D" w14:textId="12D7CF5C" w:rsidR="00F17BE0" w:rsidRPr="00581440" w:rsidRDefault="00F17BE0" w:rsidP="00633652">
            <w:pPr>
              <w:jc w:val="left"/>
            </w:pPr>
            <w:r w:rsidRPr="00581440">
              <w:t>Geografi</w:t>
            </w:r>
          </w:p>
        </w:tc>
        <w:tc>
          <w:tcPr>
            <w:tcW w:w="3544" w:type="dxa"/>
            <w:tcBorders>
              <w:top w:val="single" w:sz="4" w:space="0" w:color="EFBE9C"/>
              <w:left w:val="single" w:sz="4" w:space="0" w:color="EFBE9C"/>
              <w:bottom w:val="single" w:sz="4" w:space="0" w:color="FFFFFF" w:themeColor="background1"/>
              <w:right w:val="single" w:sz="4" w:space="0" w:color="EFBE9C"/>
            </w:tcBorders>
            <w:shd w:val="clear" w:color="auto" w:fill="EFBE9C"/>
            <w:vAlign w:val="center"/>
            <w:hideMark/>
          </w:tcPr>
          <w:p w14:paraId="43777731" w14:textId="71B5AF60" w:rsidR="00F17BE0" w:rsidRPr="00581440" w:rsidRDefault="00303585" w:rsidP="00633652">
            <w:pPr>
              <w:jc w:val="left"/>
            </w:pPr>
            <w:r>
              <w:t xml:space="preserve">Hvordan er brudd på menneskerettigheter/anstendige arbeidsforhold avdekket? </w:t>
            </w:r>
          </w:p>
        </w:tc>
      </w:tr>
      <w:tr w:rsidR="00F17BE0" w:rsidRPr="00581440" w14:paraId="0A303B72" w14:textId="77777777" w:rsidTr="00F17BE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14:paraId="65A7DE67" w14:textId="68CF6929" w:rsidR="00F17BE0" w:rsidRPr="00581440" w:rsidRDefault="003F1738" w:rsidP="00F17BE0">
            <w:r>
              <w:t>Ingen</w:t>
            </w:r>
            <w:r w:rsidR="00F17BE0">
              <w:t xml:space="preserve"> 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14:paraId="0F9C5C80" w14:textId="77777777" w:rsidR="00F17BE0" w:rsidRPr="00581440" w:rsidRDefault="00F17BE0" w:rsidP="00F17BE0"/>
          <w:p w14:paraId="0C7E5F45" w14:textId="77777777" w:rsidR="00F17BE0" w:rsidRPr="00581440" w:rsidRDefault="00F17BE0" w:rsidP="00F17BE0"/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14:paraId="7C955DB5" w14:textId="092106EF" w:rsidR="00F17BE0" w:rsidRPr="00581440" w:rsidRDefault="00F17BE0" w:rsidP="00F17BE0"/>
          <w:p w14:paraId="58247884" w14:textId="77777777" w:rsidR="00F17BE0" w:rsidRPr="00581440" w:rsidRDefault="00F17BE0" w:rsidP="00F17BE0"/>
        </w:tc>
      </w:tr>
      <w:tr w:rsidR="00F17BE0" w:rsidRPr="00581440" w14:paraId="11A98C7F" w14:textId="77777777" w:rsidTr="00F17BE0">
        <w:trPr>
          <w:trHeight w:val="80"/>
        </w:trPr>
        <w:tc>
          <w:tcPr>
            <w:tcW w:w="0" w:type="auto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77652F92" w14:textId="77777777" w:rsidR="00F17BE0" w:rsidRPr="00581440" w:rsidRDefault="00F17BE0" w:rsidP="00633652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7FDEE5DA" w14:textId="77777777" w:rsidR="00F17BE0" w:rsidRPr="00581440" w:rsidRDefault="00F17BE0" w:rsidP="00633652"/>
        </w:tc>
        <w:tc>
          <w:tcPr>
            <w:tcW w:w="3544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2524D91A" w14:textId="77777777" w:rsidR="00F17BE0" w:rsidRPr="00581440" w:rsidRDefault="00F17BE0" w:rsidP="00633652"/>
        </w:tc>
      </w:tr>
      <w:tr w:rsidR="00F17BE0" w:rsidRPr="00581440" w14:paraId="1AB83EEC" w14:textId="77777777" w:rsidTr="00F17BE0">
        <w:tc>
          <w:tcPr>
            <w:tcW w:w="0" w:type="auto"/>
            <w:tcBorders>
              <w:top w:val="single" w:sz="4" w:space="0" w:color="FCF2EB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307F93A4" w14:textId="77777777" w:rsidR="00F17BE0" w:rsidRPr="00581440" w:rsidRDefault="00F17BE0" w:rsidP="00633652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FCF2EB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294FDA90" w14:textId="77777777" w:rsidR="00F17BE0" w:rsidRPr="00581440" w:rsidRDefault="00F17BE0" w:rsidP="00633652"/>
        </w:tc>
        <w:tc>
          <w:tcPr>
            <w:tcW w:w="3544" w:type="dxa"/>
            <w:tcBorders>
              <w:top w:val="single" w:sz="4" w:space="0" w:color="FCF2EB"/>
              <w:left w:val="single" w:sz="4" w:space="0" w:color="FFFFFF" w:themeColor="background1"/>
              <w:bottom w:val="single" w:sz="4" w:space="0" w:color="FCF2EB"/>
              <w:right w:val="single" w:sz="4" w:space="0" w:color="FFFFFF" w:themeColor="background1"/>
            </w:tcBorders>
            <w:shd w:val="clear" w:color="auto" w:fill="FFFFFF" w:themeFill="background1"/>
          </w:tcPr>
          <w:p w14:paraId="778093EF" w14:textId="77777777" w:rsidR="00F17BE0" w:rsidRPr="00581440" w:rsidRDefault="00F17BE0" w:rsidP="00633652"/>
        </w:tc>
      </w:tr>
      <w:tr w:rsidR="00F17BE0" w:rsidRPr="00581440" w14:paraId="20BE9391" w14:textId="77777777" w:rsidTr="00F17BE0">
        <w:tc>
          <w:tcPr>
            <w:tcW w:w="0" w:type="auto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2952AA65" w14:textId="77777777" w:rsidR="00F17BE0" w:rsidRPr="00581440" w:rsidRDefault="00F17BE0" w:rsidP="00633652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635FA32E" w14:textId="77777777" w:rsidR="00F17BE0" w:rsidRPr="00581440" w:rsidRDefault="00F17BE0" w:rsidP="00633652"/>
        </w:tc>
        <w:tc>
          <w:tcPr>
            <w:tcW w:w="3544" w:type="dxa"/>
            <w:tcBorders>
              <w:top w:val="single" w:sz="4" w:space="0" w:color="FCF2EB"/>
              <w:left w:val="single" w:sz="4" w:space="0" w:color="FCF2EB"/>
              <w:bottom w:val="single" w:sz="4" w:space="0" w:color="FCF2EB"/>
              <w:right w:val="single" w:sz="4" w:space="0" w:color="FCF2EB"/>
            </w:tcBorders>
            <w:shd w:val="clear" w:color="auto" w:fill="FCF2EB"/>
          </w:tcPr>
          <w:p w14:paraId="67040848" w14:textId="77777777" w:rsidR="00F17BE0" w:rsidRPr="00581440" w:rsidRDefault="00F17BE0" w:rsidP="00633652"/>
        </w:tc>
      </w:tr>
    </w:tbl>
    <w:p w14:paraId="0E5F47E5" w14:textId="7855D668" w:rsidR="00133DEB" w:rsidRDefault="00133DEB" w:rsidP="008B7894"/>
    <w:p w14:paraId="3294EB75" w14:textId="1619B249" w:rsidR="00133DEB" w:rsidRDefault="00133DEB" w:rsidP="008B7894"/>
    <w:p w14:paraId="6E40F606" w14:textId="24A32350" w:rsidR="006516D2" w:rsidRPr="00581440" w:rsidRDefault="008C1FB4" w:rsidP="008B7894">
      <w:pPr>
        <w:pStyle w:val="Overskrift1"/>
      </w:pPr>
      <w:bookmarkStart w:id="62" w:name="_Toc120616093"/>
      <w:r w:rsidRPr="00581440">
        <w:t xml:space="preserve">Tiltak for å </w:t>
      </w:r>
      <w:r w:rsidR="006516D2" w:rsidRPr="00581440">
        <w:t>Stanse, forebygge eller begrense negative konsekvenser</w:t>
      </w:r>
      <w:bookmarkEnd w:id="62"/>
      <w:r w:rsidR="00383957" w:rsidRPr="00581440">
        <w:t xml:space="preserve"> </w:t>
      </w:r>
      <w:r w:rsidR="006516D2" w:rsidRPr="00581440">
        <w:t xml:space="preserve"> </w:t>
      </w:r>
    </w:p>
    <w:p w14:paraId="4D2B31A6" w14:textId="6C39A6C0" w:rsidR="006516D2" w:rsidRPr="00581440" w:rsidRDefault="000C45F0" w:rsidP="008B7894">
      <w:r w:rsidRPr="00581440">
        <w:t>Selskapet vil i det følgende redegjøre for de tiltak virksomheten har i</w:t>
      </w:r>
      <w:r w:rsidR="00BF404B" w:rsidRPr="00581440">
        <w:t>verks</w:t>
      </w:r>
      <w:r w:rsidRPr="00581440">
        <w:t>a</w:t>
      </w:r>
      <w:r w:rsidR="00BF404B" w:rsidRPr="00581440">
        <w:t xml:space="preserve">tt </w:t>
      </w:r>
      <w:r w:rsidR="007058E6" w:rsidRPr="00581440">
        <w:t>for</w:t>
      </w:r>
      <w:r w:rsidR="00BF404B" w:rsidRPr="00581440">
        <w:t xml:space="preserve"> å forebygge, begrense eller stanse kartlagte konsekvensene </w:t>
      </w:r>
      <w:r w:rsidR="007058E6" w:rsidRPr="00581440">
        <w:t>og risi</w:t>
      </w:r>
      <w:r w:rsidR="001A23C0" w:rsidRPr="00581440">
        <w:t xml:space="preserve">koer </w:t>
      </w:r>
      <w:r w:rsidR="00BF404B" w:rsidRPr="00581440">
        <w:t>som er avdekket i punk</w:t>
      </w:r>
      <w:r w:rsidRPr="00581440">
        <w:t>tet over</w:t>
      </w:r>
      <w:r w:rsidR="00BF404B" w:rsidRPr="00581440">
        <w:t xml:space="preserve">. </w:t>
      </w:r>
    </w:p>
    <w:p w14:paraId="0D1C95AF" w14:textId="3F79D7B0" w:rsidR="006516D2" w:rsidRPr="00581440" w:rsidRDefault="006516D2" w:rsidP="008B7894"/>
    <w:p w14:paraId="1CA70F07" w14:textId="66F1661F" w:rsidR="006516D2" w:rsidRPr="00581440" w:rsidRDefault="00BF404B" w:rsidP="008B7894">
      <w:r w:rsidRPr="00581440">
        <w:t xml:space="preserve">Vi har </w:t>
      </w:r>
      <w:r w:rsidR="00383957" w:rsidRPr="00581440">
        <w:t>iverksatt</w:t>
      </w:r>
      <w:r w:rsidRPr="00581440">
        <w:t xml:space="preserve"> følgende tiltak på bakgrunn av kartleggingen:</w:t>
      </w:r>
      <w:r w:rsidR="00CD3C0F" w:rsidRPr="00581440">
        <w:t xml:space="preserve"> </w:t>
      </w:r>
      <w:r w:rsidR="00E06B0E">
        <w:t xml:space="preserve">Vi følger opp </w:t>
      </w:r>
      <w:r w:rsidR="004A7C9F">
        <w:t>alle</w:t>
      </w:r>
      <w:r w:rsidR="00E06B0E">
        <w:t xml:space="preserve"> selskaper som ikke har svart på spørreskjema</w:t>
      </w:r>
      <w:r w:rsidR="004A7C9F">
        <w:t xml:space="preserve"> med purringer i håp om å få svar.</w:t>
      </w:r>
    </w:p>
    <w:p w14:paraId="4FF838B6" w14:textId="77777777" w:rsidR="006516D2" w:rsidRPr="00581440" w:rsidRDefault="006516D2" w:rsidP="008B7894"/>
    <w:p w14:paraId="4D903C32" w14:textId="4DFE5009" w:rsidR="006516D2" w:rsidRPr="00581440" w:rsidRDefault="003B391E" w:rsidP="008B7894">
      <w:pPr>
        <w:pStyle w:val="Overskrift1"/>
      </w:pPr>
      <w:bookmarkStart w:id="63" w:name="_Toc120616094"/>
      <w:r w:rsidRPr="00581440">
        <w:lastRenderedPageBreak/>
        <w:t xml:space="preserve">Overvåking av tiltak </w:t>
      </w:r>
      <w:r w:rsidR="00A547CB" w:rsidRPr="00581440">
        <w:t>– gjennomføring og resultat</w:t>
      </w:r>
      <w:bookmarkEnd w:id="63"/>
      <w:r w:rsidR="00A547CB" w:rsidRPr="00581440">
        <w:t xml:space="preserve"> </w:t>
      </w:r>
    </w:p>
    <w:p w14:paraId="070B5412" w14:textId="6E4D9987" w:rsidR="00360366" w:rsidRPr="00581440" w:rsidRDefault="00360366" w:rsidP="008B7894">
      <w:pPr>
        <w:pStyle w:val="Overskrift2"/>
      </w:pPr>
      <w:bookmarkStart w:id="64" w:name="_Toc120616095"/>
      <w:r w:rsidRPr="00581440">
        <w:t>Innledning</w:t>
      </w:r>
      <w:bookmarkEnd w:id="64"/>
      <w:r w:rsidRPr="00581440">
        <w:t xml:space="preserve"> </w:t>
      </w:r>
    </w:p>
    <w:p w14:paraId="3148C3E6" w14:textId="5EEA2395" w:rsidR="00741AD1" w:rsidRPr="00581440" w:rsidRDefault="008F3225" w:rsidP="008B7894">
      <w:r w:rsidRPr="00581440">
        <w:t xml:space="preserve">Vi arbeider kontinuerlig med </w:t>
      </w:r>
      <w:r w:rsidR="00B235F0" w:rsidRPr="00581440">
        <w:t xml:space="preserve">å overvåke gjennomføringen av </w:t>
      </w:r>
      <w:r w:rsidR="00360366" w:rsidRPr="00581440">
        <w:t>tiltakene iverksatt</w:t>
      </w:r>
      <w:r w:rsidR="00A547CB" w:rsidRPr="00581440">
        <w:t xml:space="preserve"> og resultatene disse medfører</w:t>
      </w:r>
      <w:r w:rsidR="00A075AD" w:rsidRPr="00581440">
        <w:t xml:space="preserve">. </w:t>
      </w:r>
    </w:p>
    <w:p w14:paraId="7C890998" w14:textId="35BF2BD3" w:rsidR="000D0612" w:rsidRPr="00581440" w:rsidRDefault="000D0612" w:rsidP="008B7894">
      <w:pPr>
        <w:pStyle w:val="Overskrift2"/>
      </w:pPr>
      <w:bookmarkStart w:id="65" w:name="_Toc120616096"/>
      <w:r w:rsidRPr="00581440">
        <w:t>Rutiner for overvåking</w:t>
      </w:r>
      <w:bookmarkEnd w:id="65"/>
      <w:r w:rsidRPr="00581440">
        <w:t xml:space="preserve"> </w:t>
      </w:r>
    </w:p>
    <w:p w14:paraId="296FC659" w14:textId="414FE53C" w:rsidR="00A075AD" w:rsidRPr="00581440" w:rsidRDefault="00DC4378" w:rsidP="008B7894">
      <w:r>
        <w:t>Systemadministrator</w:t>
      </w:r>
      <w:r w:rsidR="00741AD1" w:rsidRPr="00581440">
        <w:t xml:space="preserve"> i </w:t>
      </w:r>
      <w:r>
        <w:t>Vintervoll AS</w:t>
      </w:r>
      <w:r w:rsidR="007058E6" w:rsidRPr="00581440">
        <w:t xml:space="preserve"> </w:t>
      </w:r>
      <w:r w:rsidR="00741AD1" w:rsidRPr="00581440">
        <w:t xml:space="preserve">har det overordnede ansvaret for å overvåke gjennomføringen og resultatet av iverksatte tiltak. </w:t>
      </w:r>
    </w:p>
    <w:p w14:paraId="36AA00C1" w14:textId="77777777" w:rsidR="00383957" w:rsidRPr="00581440" w:rsidRDefault="00383957" w:rsidP="008B7894"/>
    <w:p w14:paraId="46556E17" w14:textId="1EDD0E7A" w:rsidR="006D0509" w:rsidRPr="00DC4378" w:rsidRDefault="006D0509" w:rsidP="00C318C0">
      <w:pPr>
        <w:pStyle w:val="Listeavsnitt"/>
        <w:numPr>
          <w:ilvl w:val="0"/>
          <w:numId w:val="8"/>
        </w:numPr>
      </w:pPr>
      <w:r w:rsidRPr="00DC4378">
        <w:t xml:space="preserve">Vi overvåker gjennomføringen og effekten av selskapets interne forpliktelser, aktiviteter og mål for aktsomhetsvurderinger. </w:t>
      </w:r>
      <w:r w:rsidRPr="00DC4378">
        <w:br/>
      </w:r>
    </w:p>
    <w:p w14:paraId="601C8CF6" w14:textId="28A3DB9F" w:rsidR="006D0509" w:rsidRPr="00DC4378" w:rsidRDefault="006D0509" w:rsidP="00C318C0">
      <w:pPr>
        <w:pStyle w:val="Listeavsnitt"/>
        <w:numPr>
          <w:ilvl w:val="0"/>
          <w:numId w:val="8"/>
        </w:numPr>
      </w:pPr>
      <w:r w:rsidRPr="00DC4378">
        <w:t>Vi utfører interne og/eller tredjepartsvurderinger eller revisjoner av oppnådde resultater, og kommuniserer resultatene på relevante nivåer internt i selskapet.</w:t>
      </w:r>
    </w:p>
    <w:p w14:paraId="2A69CCAB" w14:textId="77777777" w:rsidR="007058E6" w:rsidRPr="00DC4378" w:rsidRDefault="007058E6" w:rsidP="008B7894">
      <w:pPr>
        <w:pStyle w:val="Listeavsnitt"/>
      </w:pPr>
    </w:p>
    <w:p w14:paraId="7A9820E4" w14:textId="64DB9407" w:rsidR="006D0509" w:rsidRPr="00DC4378" w:rsidRDefault="00A075AD" w:rsidP="00C318C0">
      <w:pPr>
        <w:pStyle w:val="Listeavsnitt"/>
        <w:numPr>
          <w:ilvl w:val="0"/>
          <w:numId w:val="8"/>
        </w:numPr>
      </w:pPr>
      <w:r w:rsidRPr="00DC4378">
        <w:t>Vi</w:t>
      </w:r>
      <w:r w:rsidR="008F3225" w:rsidRPr="00DC4378">
        <w:t xml:space="preserve"> får tilbakemelding fra våre leverandører</w:t>
      </w:r>
      <w:r w:rsidR="00383957" w:rsidRPr="00DC4378">
        <w:t xml:space="preserve"> </w:t>
      </w:r>
      <w:r w:rsidR="006D0509" w:rsidRPr="00DC4378">
        <w:t xml:space="preserve">for å </w:t>
      </w:r>
      <w:r w:rsidR="005D194C" w:rsidRPr="00DC4378">
        <w:t xml:space="preserve">få </w:t>
      </w:r>
      <w:r w:rsidR="006D0509" w:rsidRPr="00DC4378">
        <w:t xml:space="preserve">bekreftet at risikoreduserende tiltak blir fulgt, og/eller for å bekrefte at skade faktisk har vært forhindret eller redusert. </w:t>
      </w:r>
      <w:r w:rsidR="00383957" w:rsidRPr="00DC4378">
        <w:t xml:space="preserve"> </w:t>
      </w:r>
      <w:r w:rsidR="006D0509" w:rsidRPr="00DC4378">
        <w:br/>
      </w:r>
    </w:p>
    <w:p w14:paraId="4E4E3A65" w14:textId="195E6612" w:rsidR="006D0509" w:rsidRPr="00DC4378" w:rsidRDefault="008F3225" w:rsidP="00C318C0">
      <w:pPr>
        <w:pStyle w:val="Listeavsnitt"/>
        <w:numPr>
          <w:ilvl w:val="0"/>
          <w:numId w:val="8"/>
        </w:numPr>
      </w:pPr>
      <w:r w:rsidRPr="00DC4378">
        <w:t xml:space="preserve">Vi får tilbakemelding fra representanter og fagforeninger for de berørte arbeidstakere. </w:t>
      </w:r>
      <w:r w:rsidR="006D0509" w:rsidRPr="00DC4378">
        <w:br/>
      </w:r>
    </w:p>
    <w:p w14:paraId="2EE5D587" w14:textId="4CA8EB02" w:rsidR="008F3225" w:rsidRPr="00DC4378" w:rsidRDefault="008F3225" w:rsidP="00C318C0">
      <w:pPr>
        <w:pStyle w:val="Listeavsnitt"/>
        <w:numPr>
          <w:ilvl w:val="0"/>
          <w:numId w:val="8"/>
        </w:numPr>
      </w:pPr>
      <w:r w:rsidRPr="00DC4378">
        <w:t xml:space="preserve">Vi gjennomgår rapporter som blir gitt ut om </w:t>
      </w:r>
      <w:r w:rsidR="00DC4378" w:rsidRPr="00DC4378">
        <w:t>elektroentreprenørbransjen</w:t>
      </w:r>
      <w:r w:rsidRPr="00DC4378">
        <w:t xml:space="preserve"> og følger også med på bransjeundersøkelser. </w:t>
      </w:r>
      <w:r w:rsidR="006D0509" w:rsidRPr="00DC4378">
        <w:br/>
      </w:r>
    </w:p>
    <w:p w14:paraId="73FE3DF4" w14:textId="638A7B86" w:rsidR="006D0509" w:rsidRPr="00DC4378" w:rsidRDefault="006D0509" w:rsidP="00C318C0">
      <w:pPr>
        <w:pStyle w:val="Listeavsnitt"/>
        <w:numPr>
          <w:ilvl w:val="0"/>
          <w:numId w:val="8"/>
        </w:numPr>
      </w:pPr>
      <w:r w:rsidRPr="00DC4378">
        <w:t>Vi tar med erfaringer og tilbakemeldinger selskapet har tilegnet seg inn i aktsomhetsvurderingene. Dette for å forbedre prosessen og resultatene i fremtiden</w:t>
      </w:r>
    </w:p>
    <w:p w14:paraId="3E43FB35" w14:textId="5108FA18" w:rsidR="008F3225" w:rsidRPr="00581440" w:rsidRDefault="008F3225" w:rsidP="008B7894"/>
    <w:p w14:paraId="53A1E7EE" w14:textId="79744C78" w:rsidR="008F3225" w:rsidRDefault="008F3225" w:rsidP="008B7894">
      <w:r w:rsidRPr="00DC4378">
        <w:t>På bakgrunn av disse tiltakene har vi en fremdriftsplan for gjenopprettingsarbeidet som vi holder oppdatert. Fremdriftsplanen følger systematikken i punkt 3.</w:t>
      </w:r>
      <w:r w:rsidRPr="00581440">
        <w:t xml:space="preserve"> </w:t>
      </w:r>
    </w:p>
    <w:p w14:paraId="7CE3E5FB" w14:textId="77777777" w:rsidR="00DC4378" w:rsidRDefault="00DC4378" w:rsidP="008B7894"/>
    <w:p w14:paraId="4100A81D" w14:textId="77777777" w:rsidR="00DC4378" w:rsidRPr="00581440" w:rsidRDefault="00DC4378" w:rsidP="008B7894"/>
    <w:p w14:paraId="2C6C1FCC" w14:textId="414139E6" w:rsidR="00210D06" w:rsidRPr="00581440" w:rsidRDefault="00E35324" w:rsidP="008B7894">
      <w:pPr>
        <w:pStyle w:val="Overskrift1"/>
      </w:pPr>
      <w:bookmarkStart w:id="66" w:name="_Toc120616097"/>
      <w:r w:rsidRPr="00581440">
        <w:t xml:space="preserve">Kommunikasjon med berørte interessenter </w:t>
      </w:r>
      <w:r w:rsidR="003B391E" w:rsidRPr="00581440">
        <w:t>og rettighetshavere</w:t>
      </w:r>
      <w:bookmarkEnd w:id="66"/>
      <w:r w:rsidR="003B391E" w:rsidRPr="00581440">
        <w:t xml:space="preserve"> </w:t>
      </w:r>
    </w:p>
    <w:p w14:paraId="459F1AEA" w14:textId="16AE8B44" w:rsidR="00210D06" w:rsidRPr="00581440" w:rsidRDefault="00210D06" w:rsidP="008B7894">
      <w:r w:rsidRPr="00581440">
        <w:t xml:space="preserve">Selskapet har ikke avdekket </w:t>
      </w:r>
      <w:r w:rsidR="004D1BA9" w:rsidRPr="00581440">
        <w:t>brudd på menneskerettigheter eller anstendige arbeidsforhold i</w:t>
      </w:r>
      <w:r w:rsidRPr="00581440">
        <w:t xml:space="preserve"> rapporteringsåret. </w:t>
      </w:r>
      <w:r w:rsidR="004D1BA9" w:rsidRPr="00581440">
        <w:t>Selskapet har heller ikke avdekket vesentlig risiko for brudd</w:t>
      </w:r>
      <w:r w:rsidR="00FB1F20">
        <w:t>/negative konsekvenser</w:t>
      </w:r>
      <w:r w:rsidR="004D1BA9" w:rsidRPr="00581440">
        <w:t xml:space="preserve"> som nevnt. </w:t>
      </w:r>
    </w:p>
    <w:p w14:paraId="406CB447" w14:textId="16892A51" w:rsidR="00210D06" w:rsidRPr="00581440" w:rsidRDefault="00210D06" w:rsidP="008B7894"/>
    <w:p w14:paraId="237F7C5A" w14:textId="266BAB15" w:rsidR="005C3E93" w:rsidRPr="00581440" w:rsidRDefault="003B391E" w:rsidP="008B7894">
      <w:pPr>
        <w:pStyle w:val="Overskrift1"/>
      </w:pPr>
      <w:bookmarkStart w:id="67" w:name="_Toc120616098"/>
      <w:r w:rsidRPr="00581440">
        <w:t>Gjenoppretting og erstatning</w:t>
      </w:r>
      <w:bookmarkEnd w:id="67"/>
      <w:r w:rsidRPr="00581440">
        <w:t xml:space="preserve"> </w:t>
      </w:r>
    </w:p>
    <w:p w14:paraId="2C0BAC86" w14:textId="0B8F193A" w:rsidR="000A4805" w:rsidRPr="00581440" w:rsidRDefault="000A4805" w:rsidP="008B7894">
      <w:r w:rsidRPr="00581440">
        <w:t xml:space="preserve">Selskapet har ikke avdekket </w:t>
      </w:r>
      <w:r w:rsidR="00F97D8F" w:rsidRPr="00581440">
        <w:t xml:space="preserve">tilfeller som krever gjenoppretting i rapporteringsåret. </w:t>
      </w:r>
    </w:p>
    <w:p w14:paraId="6126BB43" w14:textId="47D2CB00" w:rsidR="000A4805" w:rsidRPr="00581440" w:rsidRDefault="000A4805" w:rsidP="008B7894"/>
    <w:p w14:paraId="261040DD" w14:textId="58951C40" w:rsidR="007F054E" w:rsidRPr="00581440" w:rsidRDefault="007F054E" w:rsidP="008B7894"/>
    <w:p w14:paraId="6B69A567" w14:textId="256691A4" w:rsidR="007F054E" w:rsidRPr="00581440" w:rsidRDefault="00B96D41" w:rsidP="00B96D41">
      <w:pPr>
        <w:jc w:val="center"/>
      </w:pPr>
      <w:r>
        <w:lastRenderedPageBreak/>
        <w:t>***</w:t>
      </w:r>
    </w:p>
    <w:p w14:paraId="3FA2DAEC" w14:textId="77777777" w:rsidR="00F15905" w:rsidRPr="00581440" w:rsidRDefault="00F15905" w:rsidP="008B7894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816"/>
      </w:tblGrid>
      <w:tr w:rsidR="007058E6" w:rsidRPr="00581440" w14:paraId="6E984A7A" w14:textId="77777777" w:rsidTr="006204E3">
        <w:tc>
          <w:tcPr>
            <w:tcW w:w="3969" w:type="dxa"/>
          </w:tcPr>
          <w:p w14:paraId="65B577F5" w14:textId="104406BE" w:rsidR="00F15905" w:rsidRPr="00581440" w:rsidRDefault="00DC4378" w:rsidP="008B7894">
            <w:pPr>
              <w:jc w:val="left"/>
            </w:pPr>
            <w:bookmarkStart w:id="68" w:name="_Hlk84346373"/>
            <w:r>
              <w:t xml:space="preserve">Trondheim, </w:t>
            </w:r>
            <w:r w:rsidR="00A24E7B">
              <w:t>2</w:t>
            </w:r>
            <w:r w:rsidR="00D47D17">
              <w:t>7</w:t>
            </w:r>
            <w:r>
              <w:t>.06.202</w:t>
            </w:r>
            <w:r w:rsidR="00D47D17">
              <w:t>5</w:t>
            </w:r>
          </w:p>
        </w:tc>
        <w:tc>
          <w:tcPr>
            <w:tcW w:w="993" w:type="dxa"/>
          </w:tcPr>
          <w:p w14:paraId="7DC7E53D" w14:textId="77777777" w:rsidR="00F15905" w:rsidRPr="00581440" w:rsidRDefault="00F15905" w:rsidP="008B7894">
            <w:pPr>
              <w:jc w:val="left"/>
            </w:pPr>
          </w:p>
        </w:tc>
        <w:tc>
          <w:tcPr>
            <w:tcW w:w="3816" w:type="dxa"/>
          </w:tcPr>
          <w:p w14:paraId="78B2634C" w14:textId="3849F0C9" w:rsidR="00F15905" w:rsidRPr="00581440" w:rsidRDefault="00DC4378" w:rsidP="008B7894">
            <w:pPr>
              <w:jc w:val="left"/>
            </w:pPr>
            <w:r>
              <w:t xml:space="preserve">Trondheim, </w:t>
            </w:r>
            <w:r w:rsidR="00A24E7B">
              <w:t>2</w:t>
            </w:r>
            <w:r w:rsidR="00D47D17">
              <w:t>7</w:t>
            </w:r>
            <w:r>
              <w:t>.06.202</w:t>
            </w:r>
            <w:r w:rsidR="00D47D17">
              <w:t>5</w:t>
            </w:r>
          </w:p>
        </w:tc>
      </w:tr>
      <w:tr w:rsidR="007058E6" w:rsidRPr="00581440" w14:paraId="45DB762A" w14:textId="77777777" w:rsidTr="006204E3">
        <w:tc>
          <w:tcPr>
            <w:tcW w:w="3969" w:type="dxa"/>
            <w:tcBorders>
              <w:bottom w:val="single" w:sz="4" w:space="0" w:color="auto"/>
            </w:tcBorders>
          </w:tcPr>
          <w:p w14:paraId="636E0B80" w14:textId="77777777" w:rsidR="00F15905" w:rsidRPr="00581440" w:rsidRDefault="00F15905" w:rsidP="008B7894">
            <w:pPr>
              <w:spacing w:line="600" w:lineRule="auto"/>
              <w:jc w:val="left"/>
            </w:pPr>
          </w:p>
        </w:tc>
        <w:tc>
          <w:tcPr>
            <w:tcW w:w="993" w:type="dxa"/>
          </w:tcPr>
          <w:p w14:paraId="0FBC1DF8" w14:textId="77777777" w:rsidR="00F15905" w:rsidRPr="00581440" w:rsidRDefault="00F15905" w:rsidP="008B7894">
            <w:pPr>
              <w:spacing w:line="600" w:lineRule="auto"/>
              <w:jc w:val="left"/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3ED67F39" w14:textId="77777777" w:rsidR="00F15905" w:rsidRPr="00581440" w:rsidRDefault="00F15905" w:rsidP="008B7894">
            <w:pPr>
              <w:spacing w:line="600" w:lineRule="auto"/>
              <w:jc w:val="left"/>
            </w:pPr>
          </w:p>
        </w:tc>
      </w:tr>
      <w:tr w:rsidR="007058E6" w:rsidRPr="00581440" w14:paraId="51D41E63" w14:textId="77777777" w:rsidTr="006204E3">
        <w:tc>
          <w:tcPr>
            <w:tcW w:w="3969" w:type="dxa"/>
            <w:tcBorders>
              <w:top w:val="single" w:sz="4" w:space="0" w:color="auto"/>
            </w:tcBorders>
          </w:tcPr>
          <w:p w14:paraId="0F50F58A" w14:textId="5B0ED3BB" w:rsidR="00F15905" w:rsidRPr="00581440" w:rsidRDefault="00DC4378" w:rsidP="008B7894">
            <w:pPr>
              <w:jc w:val="left"/>
            </w:pPr>
            <w:r>
              <w:t>Stian Østerlie</w:t>
            </w:r>
          </w:p>
        </w:tc>
        <w:tc>
          <w:tcPr>
            <w:tcW w:w="993" w:type="dxa"/>
          </w:tcPr>
          <w:p w14:paraId="2FE85F2A" w14:textId="77777777" w:rsidR="00F15905" w:rsidRPr="00581440" w:rsidRDefault="00F15905" w:rsidP="008B7894">
            <w:pPr>
              <w:jc w:val="left"/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14:paraId="0097924C" w14:textId="6D772D0C" w:rsidR="00F15905" w:rsidRPr="00581440" w:rsidRDefault="00DC4378" w:rsidP="008B7894">
            <w:pPr>
              <w:jc w:val="left"/>
            </w:pPr>
            <w:r>
              <w:t>Otto Østerlie</w:t>
            </w:r>
          </w:p>
        </w:tc>
      </w:tr>
      <w:bookmarkEnd w:id="68"/>
    </w:tbl>
    <w:p w14:paraId="519E9F52" w14:textId="77777777" w:rsidR="00F15905" w:rsidRPr="00581440" w:rsidRDefault="00F15905" w:rsidP="008B7894"/>
    <w:p w14:paraId="4D52EC8C" w14:textId="77777777" w:rsidR="00E204E3" w:rsidRDefault="00E204E3" w:rsidP="008B7894"/>
    <w:p w14:paraId="592D3939" w14:textId="77777777" w:rsidR="00BE483D" w:rsidRDefault="00BE483D" w:rsidP="008B7894"/>
    <w:p w14:paraId="0C8CAA96" w14:textId="77777777" w:rsidR="00BE483D" w:rsidRDefault="00BE483D" w:rsidP="008B7894"/>
    <w:p w14:paraId="3C862D24" w14:textId="77777777" w:rsidR="00BE483D" w:rsidRDefault="00BE483D" w:rsidP="008B7894"/>
    <w:p w14:paraId="4DED202A" w14:textId="77777777" w:rsidR="00BE483D" w:rsidRDefault="00BE483D" w:rsidP="008B7894"/>
    <w:p w14:paraId="66F84846" w14:textId="77777777" w:rsidR="00BE483D" w:rsidRDefault="00BE483D" w:rsidP="008B7894"/>
    <w:p w14:paraId="2B0AD650" w14:textId="77777777" w:rsidR="00BE483D" w:rsidRDefault="00BE483D" w:rsidP="008B7894"/>
    <w:p w14:paraId="14E43CD9" w14:textId="77777777" w:rsidR="00BE483D" w:rsidRDefault="00BE483D" w:rsidP="008B7894"/>
    <w:p w14:paraId="5DCDAB6E" w14:textId="77777777" w:rsidR="00BE483D" w:rsidRDefault="00BE483D" w:rsidP="008B7894"/>
    <w:p w14:paraId="61B013B4" w14:textId="77777777" w:rsidR="00BE483D" w:rsidRDefault="00BE483D" w:rsidP="008B7894"/>
    <w:p w14:paraId="43A332E3" w14:textId="77777777" w:rsidR="00BE483D" w:rsidRDefault="00BE483D" w:rsidP="008B7894"/>
    <w:p w14:paraId="52B565D0" w14:textId="77777777" w:rsidR="00BE483D" w:rsidRDefault="00BE483D" w:rsidP="008B7894"/>
    <w:p w14:paraId="4B460131" w14:textId="15DDAE48" w:rsidR="00BE483D" w:rsidRDefault="00BE483D" w:rsidP="008B7894">
      <w:pPr>
        <w:rPr>
          <w:noProof/>
        </w:rPr>
      </w:pPr>
    </w:p>
    <w:p w14:paraId="1990738E" w14:textId="77777777" w:rsidR="00BE483D" w:rsidRDefault="00BE483D" w:rsidP="008B7894">
      <w:pPr>
        <w:rPr>
          <w:noProof/>
        </w:rPr>
      </w:pPr>
    </w:p>
    <w:p w14:paraId="0CE9B694" w14:textId="77777777" w:rsidR="00BE483D" w:rsidRDefault="00BE483D" w:rsidP="008B7894">
      <w:pPr>
        <w:rPr>
          <w:noProof/>
        </w:rPr>
      </w:pPr>
    </w:p>
    <w:p w14:paraId="207B175D" w14:textId="77777777" w:rsidR="00BE483D" w:rsidRDefault="00BE483D" w:rsidP="008B7894">
      <w:pPr>
        <w:rPr>
          <w:noProof/>
        </w:rPr>
      </w:pPr>
    </w:p>
    <w:p w14:paraId="76CBE600" w14:textId="77777777" w:rsidR="00BE483D" w:rsidRDefault="00BE483D" w:rsidP="008B7894">
      <w:pPr>
        <w:rPr>
          <w:noProof/>
        </w:rPr>
      </w:pPr>
    </w:p>
    <w:p w14:paraId="4687E911" w14:textId="77777777" w:rsidR="00BE483D" w:rsidRDefault="00BE483D" w:rsidP="008B7894">
      <w:pPr>
        <w:rPr>
          <w:noProof/>
        </w:rPr>
      </w:pPr>
    </w:p>
    <w:p w14:paraId="48C93B83" w14:textId="77777777" w:rsidR="00BE483D" w:rsidRDefault="00BE483D" w:rsidP="008B7894">
      <w:pPr>
        <w:rPr>
          <w:noProof/>
        </w:rPr>
      </w:pPr>
    </w:p>
    <w:p w14:paraId="02DCF998" w14:textId="77777777" w:rsidR="00BE483D" w:rsidRDefault="00BE483D" w:rsidP="008B7894">
      <w:pPr>
        <w:rPr>
          <w:noProof/>
        </w:rPr>
      </w:pPr>
    </w:p>
    <w:p w14:paraId="66FC8002" w14:textId="77777777" w:rsidR="00BE483D" w:rsidRDefault="00BE483D" w:rsidP="008B7894">
      <w:pPr>
        <w:rPr>
          <w:noProof/>
        </w:rPr>
      </w:pPr>
    </w:p>
    <w:p w14:paraId="2A6D4D6B" w14:textId="77777777" w:rsidR="00BE483D" w:rsidRDefault="00BE483D" w:rsidP="008B7894">
      <w:pPr>
        <w:rPr>
          <w:noProof/>
        </w:rPr>
      </w:pPr>
    </w:p>
    <w:p w14:paraId="2E8CD874" w14:textId="77777777" w:rsidR="00BE483D" w:rsidRDefault="00BE483D" w:rsidP="008B7894">
      <w:pPr>
        <w:rPr>
          <w:noProof/>
        </w:rPr>
      </w:pPr>
    </w:p>
    <w:p w14:paraId="1D9C684C" w14:textId="77777777" w:rsidR="00BE483D" w:rsidRDefault="00BE483D" w:rsidP="008B7894">
      <w:pPr>
        <w:rPr>
          <w:noProof/>
        </w:rPr>
      </w:pPr>
    </w:p>
    <w:p w14:paraId="5623A86C" w14:textId="77777777" w:rsidR="00BE483D" w:rsidRDefault="00BE483D" w:rsidP="008B7894">
      <w:pPr>
        <w:rPr>
          <w:noProof/>
        </w:rPr>
      </w:pPr>
    </w:p>
    <w:p w14:paraId="1376FADE" w14:textId="77777777" w:rsidR="00BE483D" w:rsidRDefault="00BE483D" w:rsidP="008B7894">
      <w:pPr>
        <w:rPr>
          <w:noProof/>
        </w:rPr>
      </w:pPr>
    </w:p>
    <w:p w14:paraId="735FF5FC" w14:textId="77777777" w:rsidR="00BE483D" w:rsidRDefault="00BE483D" w:rsidP="008B7894">
      <w:pPr>
        <w:rPr>
          <w:noProof/>
        </w:rPr>
      </w:pPr>
    </w:p>
    <w:p w14:paraId="29A150D5" w14:textId="77777777" w:rsidR="00D47D17" w:rsidRDefault="00D47D17" w:rsidP="008B7894">
      <w:pPr>
        <w:rPr>
          <w:b/>
          <w:bCs/>
          <w:noProof/>
        </w:rPr>
      </w:pPr>
    </w:p>
    <w:p w14:paraId="16DE7C10" w14:textId="77777777" w:rsidR="00D47D17" w:rsidRDefault="00D47D17" w:rsidP="008B7894">
      <w:pPr>
        <w:rPr>
          <w:b/>
          <w:bCs/>
          <w:noProof/>
        </w:rPr>
      </w:pPr>
    </w:p>
    <w:p w14:paraId="688AEDC9" w14:textId="77777777" w:rsidR="00D47D17" w:rsidRDefault="00D47D17" w:rsidP="008B7894">
      <w:pPr>
        <w:rPr>
          <w:b/>
          <w:bCs/>
          <w:noProof/>
        </w:rPr>
      </w:pPr>
    </w:p>
    <w:p w14:paraId="54E3285E" w14:textId="77777777" w:rsidR="00D47D17" w:rsidRDefault="00D47D17" w:rsidP="008B7894">
      <w:pPr>
        <w:rPr>
          <w:b/>
          <w:bCs/>
          <w:noProof/>
        </w:rPr>
      </w:pPr>
    </w:p>
    <w:p w14:paraId="2754EB34" w14:textId="77777777" w:rsidR="00D47D17" w:rsidRDefault="00D47D17" w:rsidP="008B7894">
      <w:pPr>
        <w:rPr>
          <w:b/>
          <w:bCs/>
          <w:noProof/>
        </w:rPr>
      </w:pPr>
    </w:p>
    <w:p w14:paraId="677FCD62" w14:textId="77777777" w:rsidR="00D47D17" w:rsidRDefault="00D47D17" w:rsidP="008B7894">
      <w:pPr>
        <w:rPr>
          <w:b/>
          <w:bCs/>
          <w:noProof/>
        </w:rPr>
      </w:pPr>
    </w:p>
    <w:p w14:paraId="1E55D5FF" w14:textId="77777777" w:rsidR="00D47D17" w:rsidRDefault="00D47D17" w:rsidP="008B7894">
      <w:pPr>
        <w:rPr>
          <w:b/>
          <w:bCs/>
          <w:noProof/>
        </w:rPr>
      </w:pPr>
    </w:p>
    <w:p w14:paraId="28B48965" w14:textId="77777777" w:rsidR="00D47D17" w:rsidRDefault="00D47D17" w:rsidP="008B7894">
      <w:pPr>
        <w:rPr>
          <w:b/>
          <w:bCs/>
          <w:noProof/>
        </w:rPr>
      </w:pPr>
    </w:p>
    <w:p w14:paraId="0F146D0D" w14:textId="77777777" w:rsidR="00D47D17" w:rsidRDefault="00D47D17" w:rsidP="008B7894">
      <w:pPr>
        <w:rPr>
          <w:b/>
          <w:bCs/>
          <w:noProof/>
        </w:rPr>
      </w:pPr>
    </w:p>
    <w:p w14:paraId="5AD815D6" w14:textId="77777777" w:rsidR="00D47D17" w:rsidRDefault="00D47D17" w:rsidP="008B7894">
      <w:pPr>
        <w:rPr>
          <w:b/>
          <w:bCs/>
          <w:noProof/>
        </w:rPr>
      </w:pPr>
    </w:p>
    <w:p w14:paraId="2C9F74DF" w14:textId="77777777" w:rsidR="00D47D17" w:rsidRDefault="00D47D17" w:rsidP="008B7894">
      <w:pPr>
        <w:rPr>
          <w:b/>
          <w:bCs/>
          <w:noProof/>
        </w:rPr>
      </w:pPr>
    </w:p>
    <w:p w14:paraId="1855A998" w14:textId="77777777" w:rsidR="00D47D17" w:rsidRDefault="00D47D17" w:rsidP="008B7894">
      <w:pPr>
        <w:rPr>
          <w:b/>
          <w:bCs/>
          <w:noProof/>
        </w:rPr>
      </w:pPr>
    </w:p>
    <w:p w14:paraId="6AB5CB2A" w14:textId="3E35283E" w:rsidR="00BE483D" w:rsidRDefault="00BE483D" w:rsidP="008B7894">
      <w:pPr>
        <w:rPr>
          <w:b/>
          <w:bCs/>
          <w:noProof/>
        </w:rPr>
      </w:pPr>
      <w:r>
        <w:rPr>
          <w:b/>
          <w:bCs/>
          <w:noProof/>
        </w:rPr>
        <w:lastRenderedPageBreak/>
        <w:t>8</w:t>
      </w:r>
      <w:r w:rsidR="00D47D17">
        <w:rPr>
          <w:b/>
          <w:bCs/>
          <w:noProof/>
        </w:rPr>
        <w:t>.</w:t>
      </w:r>
    </w:p>
    <w:p w14:paraId="476C9460" w14:textId="77777777" w:rsidR="00D47D17" w:rsidRPr="00BE483D" w:rsidRDefault="00D47D17" w:rsidP="008B7894">
      <w:pPr>
        <w:rPr>
          <w:b/>
          <w:bCs/>
          <w:noProof/>
        </w:rPr>
      </w:pPr>
    </w:p>
    <w:p w14:paraId="3A7ABCE6" w14:textId="38807F19" w:rsidR="00BE483D" w:rsidRDefault="00BE483D" w:rsidP="008B7894">
      <w:pPr>
        <w:rPr>
          <w:noProof/>
        </w:rPr>
      </w:pPr>
      <w:r>
        <w:rPr>
          <w:noProof/>
        </w:rPr>
        <w:drawing>
          <wp:inline distT="0" distB="0" distL="0" distR="0" wp14:anchorId="3498C00B" wp14:editId="06CEE859">
            <wp:extent cx="6824554" cy="5628858"/>
            <wp:effectExtent l="7303" t="0" r="2857" b="2858"/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7212" cy="566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CFC9" w14:textId="77777777" w:rsidR="00BE483D" w:rsidRPr="00581440" w:rsidRDefault="00BE483D" w:rsidP="008B7894"/>
    <w:sectPr w:rsidR="00BE483D" w:rsidRPr="00581440" w:rsidSect="005337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28" w:right="1559" w:bottom="1559" w:left="1559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8AC1" w14:textId="77777777" w:rsidR="004017F9" w:rsidRDefault="004017F9" w:rsidP="003918BB">
      <w:r>
        <w:separator/>
      </w:r>
    </w:p>
  </w:endnote>
  <w:endnote w:type="continuationSeparator" w:id="0">
    <w:p w14:paraId="08E140D8" w14:textId="77777777" w:rsidR="004017F9" w:rsidRDefault="004017F9" w:rsidP="003918BB">
      <w:r>
        <w:continuationSeparator/>
      </w:r>
    </w:p>
  </w:endnote>
  <w:endnote w:type="continuationNotice" w:id="1">
    <w:p w14:paraId="316514C0" w14:textId="77777777" w:rsidR="004017F9" w:rsidRDefault="004017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A7B1" w14:textId="77777777" w:rsidR="00D47D17" w:rsidRDefault="00D47D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4B93" w14:textId="77777777" w:rsidR="00A075AD" w:rsidRDefault="00A075AD" w:rsidP="008A20A3">
    <w:pPr>
      <w:pStyle w:val="Bunntekst"/>
      <w:jc w:val="right"/>
    </w:pPr>
  </w:p>
  <w:p w14:paraId="45110651" w14:textId="77777777" w:rsidR="00A075AD" w:rsidRDefault="00A075AD" w:rsidP="008A20A3">
    <w:pPr>
      <w:pStyle w:val="Bunntekst"/>
      <w:jc w:val="right"/>
    </w:pPr>
  </w:p>
  <w:p w14:paraId="392C28F1" w14:textId="77777777" w:rsidR="00A075AD" w:rsidRPr="00D126CD" w:rsidRDefault="00A075AD" w:rsidP="008A20A3">
    <w:pPr>
      <w:pStyle w:val="Bunntekst"/>
      <w:jc w:val="right"/>
      <w:rPr>
        <w:sz w:val="18"/>
        <w:szCs w:val="18"/>
      </w:rPr>
    </w:pPr>
    <w:r>
      <w:t xml:space="preserve">Side </w:t>
    </w:r>
    <w:sdt>
      <w:sdtPr>
        <w:rPr>
          <w:sz w:val="18"/>
          <w:szCs w:val="18"/>
        </w:rPr>
        <w:id w:val="-1497182726"/>
        <w:docPartObj>
          <w:docPartGallery w:val="Page Numbers (Bottom of Page)"/>
          <w:docPartUnique/>
        </w:docPartObj>
      </w:sdtPr>
      <w:sdtEndPr/>
      <w:sdtContent>
        <w:r w:rsidRPr="00D126CD">
          <w:rPr>
            <w:sz w:val="18"/>
            <w:szCs w:val="18"/>
          </w:rPr>
          <w:fldChar w:fldCharType="begin"/>
        </w:r>
        <w:r w:rsidRPr="00D126CD">
          <w:rPr>
            <w:sz w:val="18"/>
            <w:szCs w:val="18"/>
          </w:rPr>
          <w:instrText>PAGE   \* MERGEFORMAT</w:instrText>
        </w:r>
        <w:r w:rsidRPr="00D126CD">
          <w:rPr>
            <w:sz w:val="18"/>
            <w:szCs w:val="18"/>
          </w:rPr>
          <w:fldChar w:fldCharType="separate"/>
        </w:r>
        <w:r w:rsidRPr="00D126CD">
          <w:rPr>
            <w:noProof/>
            <w:sz w:val="18"/>
            <w:szCs w:val="18"/>
          </w:rPr>
          <w:t>3</w:t>
        </w:r>
        <w:r w:rsidRPr="00D126CD">
          <w:rPr>
            <w:sz w:val="18"/>
            <w:szCs w:val="18"/>
          </w:rPr>
          <w:fldChar w:fldCharType="end"/>
        </w:r>
        <w:r w:rsidRPr="00D126CD">
          <w:rPr>
            <w:sz w:val="18"/>
            <w:szCs w:val="18"/>
          </w:rPr>
          <w:t xml:space="preserve"> av </w:t>
        </w:r>
        <w:r w:rsidRPr="00D126CD">
          <w:rPr>
            <w:sz w:val="18"/>
            <w:szCs w:val="18"/>
          </w:rPr>
          <w:fldChar w:fldCharType="begin"/>
        </w:r>
        <w:r w:rsidRPr="00D126CD">
          <w:rPr>
            <w:sz w:val="18"/>
            <w:szCs w:val="18"/>
          </w:rPr>
          <w:instrText xml:space="preserve"> NUMPAGES   \* MERGEFORMAT </w:instrText>
        </w:r>
        <w:r w:rsidRPr="00D126CD">
          <w:rPr>
            <w:sz w:val="18"/>
            <w:szCs w:val="18"/>
          </w:rPr>
          <w:fldChar w:fldCharType="separate"/>
        </w:r>
        <w:r w:rsidRPr="00D126CD">
          <w:rPr>
            <w:noProof/>
            <w:sz w:val="18"/>
            <w:szCs w:val="18"/>
          </w:rPr>
          <w:t>3</w:t>
        </w:r>
        <w:r w:rsidRPr="00D126CD">
          <w:rPr>
            <w:noProof/>
            <w:sz w:val="18"/>
            <w:szCs w:val="18"/>
          </w:rPr>
          <w:fldChar w:fldCharType="end"/>
        </w:r>
      </w:sdtContent>
    </w:sdt>
  </w:p>
  <w:p w14:paraId="6E2B8562" w14:textId="77777777" w:rsidR="00A075AD" w:rsidRPr="00D126CD" w:rsidRDefault="00A075AD">
    <w:pPr>
      <w:pStyle w:val="Bunntekst"/>
      <w:rPr>
        <w:sz w:val="18"/>
        <w:szCs w:val="18"/>
      </w:rPr>
    </w:pPr>
  </w:p>
  <w:p w14:paraId="16A8E6A8" w14:textId="77777777" w:rsidR="00A075AD" w:rsidRDefault="00A075A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D649" w14:textId="77777777" w:rsidR="00D47D17" w:rsidRDefault="00D47D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48EB" w14:textId="77777777" w:rsidR="004017F9" w:rsidRDefault="004017F9" w:rsidP="003918BB">
      <w:r>
        <w:separator/>
      </w:r>
    </w:p>
  </w:footnote>
  <w:footnote w:type="continuationSeparator" w:id="0">
    <w:p w14:paraId="2A442512" w14:textId="77777777" w:rsidR="004017F9" w:rsidRDefault="004017F9" w:rsidP="003918BB">
      <w:r>
        <w:continuationSeparator/>
      </w:r>
    </w:p>
  </w:footnote>
  <w:footnote w:type="continuationNotice" w:id="1">
    <w:p w14:paraId="5897A131" w14:textId="77777777" w:rsidR="004017F9" w:rsidRDefault="004017F9">
      <w:pPr>
        <w:spacing w:line="240" w:lineRule="auto"/>
      </w:pPr>
    </w:p>
  </w:footnote>
  <w:footnote w:id="2">
    <w:p w14:paraId="7DFFF437" w14:textId="71A72126" w:rsidR="00226638" w:rsidRPr="00B30135" w:rsidRDefault="00226638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3CF1" w14:textId="77777777" w:rsidR="00D47D17" w:rsidRDefault="00D47D1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0F8" w14:textId="77777777" w:rsidR="00D47D17" w:rsidRDefault="00D47D1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A884" w14:textId="58D03E1F" w:rsidR="00A075AD" w:rsidRDefault="00AD4AD5">
    <w:pPr>
      <w:pStyle w:val="Topptekst"/>
      <w:rPr>
        <w:noProof/>
        <w:lang w:eastAsia="nb-NO"/>
      </w:rPr>
    </w:pPr>
    <w:r>
      <w:rPr>
        <w:noProof/>
        <w:lang w:eastAsia="nb-NO"/>
      </w:rPr>
      <w:t xml:space="preserve">Versjon </w:t>
    </w:r>
    <w:r w:rsidR="00D47D17">
      <w:rPr>
        <w:noProof/>
        <w:lang w:eastAsia="nb-NO"/>
      </w:rPr>
      <w:t>3</w:t>
    </w:r>
    <w:r w:rsidR="00081D87">
      <w:rPr>
        <w:noProof/>
        <w:lang w:eastAsia="nb-NO"/>
      </w:rPr>
      <w:t xml:space="preserve">, revidert </w:t>
    </w:r>
    <w:r w:rsidR="004A3F70">
      <w:rPr>
        <w:noProof/>
        <w:lang w:eastAsia="nb-NO"/>
      </w:rPr>
      <w:t>2</w:t>
    </w:r>
    <w:r w:rsidR="004A7C9F">
      <w:rPr>
        <w:noProof/>
        <w:lang w:eastAsia="nb-NO"/>
      </w:rPr>
      <w:t>7</w:t>
    </w:r>
    <w:r w:rsidR="00C642AF">
      <w:rPr>
        <w:noProof/>
        <w:lang w:eastAsia="nb-NO"/>
      </w:rPr>
      <w:t>.06.202</w:t>
    </w:r>
    <w:r w:rsidR="004A7C9F">
      <w:rPr>
        <w:noProof/>
        <w:lang w:eastAsia="nb-NO"/>
      </w:rPr>
      <w:t>5</w:t>
    </w:r>
  </w:p>
  <w:p w14:paraId="7F68ACA3" w14:textId="77777777" w:rsidR="00A075AD" w:rsidRDefault="00A075AD">
    <w:pPr>
      <w:pStyle w:val="Topptekst"/>
      <w:rPr>
        <w:noProof/>
        <w:lang w:eastAsia="nb-NO"/>
      </w:rPr>
    </w:pPr>
  </w:p>
  <w:p w14:paraId="6DB3DD80" w14:textId="77777777" w:rsidR="00A075AD" w:rsidRDefault="00A075AD">
    <w:pPr>
      <w:pStyle w:val="Topptekst"/>
      <w:rPr>
        <w:noProof/>
        <w:lang w:eastAsia="nb-NO"/>
      </w:rPr>
    </w:pPr>
  </w:p>
  <w:p w14:paraId="2845741C" w14:textId="77777777" w:rsidR="00A075AD" w:rsidRDefault="00A075AD">
    <w:pPr>
      <w:pStyle w:val="Topptekst"/>
      <w:rPr>
        <w:noProof/>
        <w:lang w:eastAsia="nb-NO"/>
      </w:rPr>
    </w:pPr>
  </w:p>
  <w:p w14:paraId="0B840C59" w14:textId="77777777" w:rsidR="00A075AD" w:rsidRDefault="00A075AD">
    <w:pPr>
      <w:pStyle w:val="Topptekst"/>
    </w:pPr>
  </w:p>
  <w:p w14:paraId="63DA7252" w14:textId="6ADCF9B0" w:rsidR="00A075AD" w:rsidRDefault="00A075AD">
    <w:pPr>
      <w:pStyle w:val="Topptekst"/>
    </w:pPr>
  </w:p>
  <w:p w14:paraId="4E609246" w14:textId="0869CA77" w:rsidR="00A075AD" w:rsidRDefault="00A075AD">
    <w:pPr>
      <w:pStyle w:val="Topptekst"/>
    </w:pPr>
  </w:p>
  <w:p w14:paraId="69D86324" w14:textId="77777777" w:rsidR="00A075AD" w:rsidRDefault="00A075AD">
    <w:pPr>
      <w:pStyle w:val="Topptekst"/>
    </w:pPr>
  </w:p>
  <w:p w14:paraId="2D604282" w14:textId="77777777" w:rsidR="00A075AD" w:rsidRDefault="00A075AD">
    <w:pPr>
      <w:pStyle w:val="Topptekst"/>
    </w:pPr>
  </w:p>
  <w:p w14:paraId="60E43451" w14:textId="77777777" w:rsidR="00A075AD" w:rsidRDefault="00A075AD">
    <w:pPr>
      <w:pStyle w:val="Topptekst"/>
    </w:pPr>
  </w:p>
  <w:p w14:paraId="2DB7DF05" w14:textId="2B651C75" w:rsidR="00A075AD" w:rsidRDefault="00C642AF">
    <w:pPr>
      <w:pStyle w:val="Topptekst"/>
    </w:pP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3AA1BE3D" wp14:editId="19460DAB">
          <wp:extent cx="4048125" cy="1685925"/>
          <wp:effectExtent l="0" t="0" r="9525" b="952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38342" w14:textId="77777777" w:rsidR="00A075AD" w:rsidRDefault="00A075AD">
    <w:pPr>
      <w:pStyle w:val="Topptekst"/>
    </w:pPr>
  </w:p>
  <w:p w14:paraId="75FF368B" w14:textId="77777777" w:rsidR="00A075AD" w:rsidRDefault="00A075AD">
    <w:pPr>
      <w:pStyle w:val="Topptekst"/>
    </w:pPr>
  </w:p>
  <w:p w14:paraId="5ADC5BD9" w14:textId="77777777" w:rsidR="00A075AD" w:rsidRDefault="00A075AD">
    <w:pPr>
      <w:pStyle w:val="Topptekst"/>
    </w:pPr>
  </w:p>
  <w:p w14:paraId="52BC6D38" w14:textId="77777777" w:rsidR="00A075AD" w:rsidRDefault="00A075AD">
    <w:pPr>
      <w:pStyle w:val="Topptekst"/>
    </w:pPr>
  </w:p>
  <w:p w14:paraId="21B6F1EF" w14:textId="77777777" w:rsidR="00A075AD" w:rsidRDefault="00A075AD">
    <w:pPr>
      <w:pStyle w:val="Topptekst"/>
    </w:pPr>
  </w:p>
  <w:p w14:paraId="026C2995" w14:textId="77777777" w:rsidR="00A075AD" w:rsidRDefault="00A075AD">
    <w:pPr>
      <w:pStyle w:val="Topptekst"/>
    </w:pPr>
  </w:p>
  <w:p w14:paraId="0A83DEBF" w14:textId="77777777" w:rsidR="00A075AD" w:rsidRDefault="00A075AD">
    <w:pPr>
      <w:pStyle w:val="Topptekst"/>
    </w:pPr>
  </w:p>
  <w:p w14:paraId="0004FFEA" w14:textId="77777777" w:rsidR="00A075AD" w:rsidRDefault="00A075AD">
    <w:pPr>
      <w:pStyle w:val="Topptekst"/>
    </w:pPr>
  </w:p>
  <w:p w14:paraId="5ADA52CB" w14:textId="77777777" w:rsidR="00A075AD" w:rsidRDefault="00A075AD">
    <w:pPr>
      <w:pStyle w:val="Topptekst"/>
    </w:pPr>
  </w:p>
  <w:p w14:paraId="04A7196F" w14:textId="77777777" w:rsidR="00A075AD" w:rsidRDefault="00A075AD">
    <w:pPr>
      <w:pStyle w:val="Topptekst"/>
    </w:pPr>
  </w:p>
  <w:p w14:paraId="19876FF9" w14:textId="77777777" w:rsidR="00A075AD" w:rsidRDefault="00A075AD">
    <w:pPr>
      <w:pStyle w:val="Topptekst"/>
    </w:pPr>
  </w:p>
  <w:p w14:paraId="7BDF6338" w14:textId="77777777" w:rsidR="00A075AD" w:rsidRDefault="00A075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26E"/>
    <w:multiLevelType w:val="hybridMultilevel"/>
    <w:tmpl w:val="A8C039C4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D524EC"/>
    <w:multiLevelType w:val="hybridMultilevel"/>
    <w:tmpl w:val="791811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3E99"/>
    <w:multiLevelType w:val="hybridMultilevel"/>
    <w:tmpl w:val="95B26748"/>
    <w:lvl w:ilvl="0" w:tplc="1D581BDE">
      <w:start w:val="1"/>
      <w:numFmt w:val="decimal"/>
      <w:pStyle w:val="VitneFyen"/>
      <w:lvlText w:val="Vitne %1:"/>
      <w:lvlJc w:val="left"/>
      <w:pPr>
        <w:ind w:left="360" w:hanging="360"/>
      </w:pPr>
      <w:rPr>
        <w:rFonts w:ascii="Franklin Gothic Book" w:hAnsi="Franklin Gothic Book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6399"/>
    <w:multiLevelType w:val="hybridMultilevel"/>
    <w:tmpl w:val="97C266C2"/>
    <w:lvl w:ilvl="0" w:tplc="6E96FB92">
      <w:start w:val="1"/>
      <w:numFmt w:val="decimal"/>
      <w:pStyle w:val="VedleggFyen"/>
      <w:lvlText w:val="Vedlegg %1: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E9"/>
    <w:multiLevelType w:val="multilevel"/>
    <w:tmpl w:val="77708BAC"/>
    <w:lvl w:ilvl="0">
      <w:start w:val="1"/>
      <w:numFmt w:val="decimal"/>
      <w:pStyle w:val="Oversk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" w:hanging="862"/>
      </w:pPr>
      <w:rPr>
        <w:rFonts w:hint="default"/>
      </w:rPr>
    </w:lvl>
  </w:abstractNum>
  <w:abstractNum w:abstractNumId="5" w15:restartNumberingAfterBreak="0">
    <w:nsid w:val="4257535C"/>
    <w:multiLevelType w:val="hybridMultilevel"/>
    <w:tmpl w:val="8DC09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051EC"/>
    <w:multiLevelType w:val="hybridMultilevel"/>
    <w:tmpl w:val="722A357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472E"/>
    <w:multiLevelType w:val="hybridMultilevel"/>
    <w:tmpl w:val="E1866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6E43"/>
    <w:multiLevelType w:val="multilevel"/>
    <w:tmpl w:val="CC3A77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4A6F99"/>
    <w:multiLevelType w:val="hybridMultilevel"/>
    <w:tmpl w:val="722A35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FA9"/>
    <w:multiLevelType w:val="hybridMultilevel"/>
    <w:tmpl w:val="C4D6BFAA"/>
    <w:lvl w:ilvl="0" w:tplc="8B7226EE">
      <w:start w:val="1"/>
      <w:numFmt w:val="decimal"/>
      <w:pStyle w:val="BilagFyen"/>
      <w:lvlText w:val="Bilag %1:"/>
      <w:lvlJc w:val="left"/>
      <w:pPr>
        <w:ind w:left="360" w:hanging="360"/>
      </w:pPr>
      <w:rPr>
        <w:rFonts w:ascii="Franklin Gothic Book" w:hAnsi="Franklin Gothic Book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50EA6"/>
    <w:multiLevelType w:val="hybridMultilevel"/>
    <w:tmpl w:val="722A35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4200">
    <w:abstractNumId w:val="8"/>
  </w:num>
  <w:num w:numId="2" w16cid:durableId="1918593854">
    <w:abstractNumId w:val="4"/>
  </w:num>
  <w:num w:numId="3" w16cid:durableId="2034914858">
    <w:abstractNumId w:val="3"/>
  </w:num>
  <w:num w:numId="4" w16cid:durableId="940260849">
    <w:abstractNumId w:val="10"/>
  </w:num>
  <w:num w:numId="5" w16cid:durableId="1091075926">
    <w:abstractNumId w:val="2"/>
  </w:num>
  <w:num w:numId="6" w16cid:durableId="896546368">
    <w:abstractNumId w:val="7"/>
  </w:num>
  <w:num w:numId="7" w16cid:durableId="475031926">
    <w:abstractNumId w:val="1"/>
  </w:num>
  <w:num w:numId="8" w16cid:durableId="1766883240">
    <w:abstractNumId w:val="0"/>
  </w:num>
  <w:num w:numId="9" w16cid:durableId="479007642">
    <w:abstractNumId w:val="5"/>
  </w:num>
  <w:num w:numId="10" w16cid:durableId="1219433615">
    <w:abstractNumId w:val="6"/>
  </w:num>
  <w:num w:numId="11" w16cid:durableId="301928865">
    <w:abstractNumId w:val="9"/>
  </w:num>
  <w:num w:numId="12" w16cid:durableId="19539053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styleLockTheme/>
  <w:styleLockQFSet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tzA1tTSwNDcyM7VQ0lEKTi0uzszPAykwrAUATgxDWSwAAAA="/>
  </w:docVars>
  <w:rsids>
    <w:rsidRoot w:val="00667C96"/>
    <w:rsid w:val="0000343F"/>
    <w:rsid w:val="00005427"/>
    <w:rsid w:val="000062BC"/>
    <w:rsid w:val="0000729C"/>
    <w:rsid w:val="000305F4"/>
    <w:rsid w:val="0003618A"/>
    <w:rsid w:val="00036F98"/>
    <w:rsid w:val="0004038C"/>
    <w:rsid w:val="00052677"/>
    <w:rsid w:val="0005642E"/>
    <w:rsid w:val="0006472D"/>
    <w:rsid w:val="0006503E"/>
    <w:rsid w:val="00065934"/>
    <w:rsid w:val="00072516"/>
    <w:rsid w:val="0007357C"/>
    <w:rsid w:val="00081D87"/>
    <w:rsid w:val="00085586"/>
    <w:rsid w:val="000864C7"/>
    <w:rsid w:val="00086726"/>
    <w:rsid w:val="00092CFD"/>
    <w:rsid w:val="000A4805"/>
    <w:rsid w:val="000B2C43"/>
    <w:rsid w:val="000B72FC"/>
    <w:rsid w:val="000C45F0"/>
    <w:rsid w:val="000C7628"/>
    <w:rsid w:val="000D0612"/>
    <w:rsid w:val="000D131C"/>
    <w:rsid w:val="000E355F"/>
    <w:rsid w:val="000E4248"/>
    <w:rsid w:val="000F4D76"/>
    <w:rsid w:val="000F7DCC"/>
    <w:rsid w:val="00105609"/>
    <w:rsid w:val="00111A0A"/>
    <w:rsid w:val="00126F46"/>
    <w:rsid w:val="001276BD"/>
    <w:rsid w:val="00133DEB"/>
    <w:rsid w:val="00133FB9"/>
    <w:rsid w:val="001360EC"/>
    <w:rsid w:val="00136975"/>
    <w:rsid w:val="00140920"/>
    <w:rsid w:val="00151759"/>
    <w:rsid w:val="00155704"/>
    <w:rsid w:val="0016078A"/>
    <w:rsid w:val="00165A4A"/>
    <w:rsid w:val="0016716A"/>
    <w:rsid w:val="001725B6"/>
    <w:rsid w:val="00172C90"/>
    <w:rsid w:val="00176867"/>
    <w:rsid w:val="00181188"/>
    <w:rsid w:val="00181CFA"/>
    <w:rsid w:val="00191464"/>
    <w:rsid w:val="0019383D"/>
    <w:rsid w:val="00195E6D"/>
    <w:rsid w:val="001A23C0"/>
    <w:rsid w:val="001A7BE4"/>
    <w:rsid w:val="001B1120"/>
    <w:rsid w:val="001B3303"/>
    <w:rsid w:val="001B3332"/>
    <w:rsid w:val="001B515D"/>
    <w:rsid w:val="001C3341"/>
    <w:rsid w:val="001C3ABE"/>
    <w:rsid w:val="001D0F6F"/>
    <w:rsid w:val="001D1C25"/>
    <w:rsid w:val="001D2928"/>
    <w:rsid w:val="001E3A03"/>
    <w:rsid w:val="001F330E"/>
    <w:rsid w:val="001F5A53"/>
    <w:rsid w:val="001F7E7C"/>
    <w:rsid w:val="00200750"/>
    <w:rsid w:val="00202C51"/>
    <w:rsid w:val="00210D06"/>
    <w:rsid w:val="00214B05"/>
    <w:rsid w:val="002153B4"/>
    <w:rsid w:val="00221468"/>
    <w:rsid w:val="00226638"/>
    <w:rsid w:val="0023053E"/>
    <w:rsid w:val="00235841"/>
    <w:rsid w:val="0023606F"/>
    <w:rsid w:val="0023656F"/>
    <w:rsid w:val="00236BD2"/>
    <w:rsid w:val="00251266"/>
    <w:rsid w:val="002552B2"/>
    <w:rsid w:val="00255684"/>
    <w:rsid w:val="002567B9"/>
    <w:rsid w:val="00263CA6"/>
    <w:rsid w:val="00266623"/>
    <w:rsid w:val="00276CF1"/>
    <w:rsid w:val="00277DE5"/>
    <w:rsid w:val="002957DF"/>
    <w:rsid w:val="0029616A"/>
    <w:rsid w:val="002A336C"/>
    <w:rsid w:val="002B27DB"/>
    <w:rsid w:val="002B3ECB"/>
    <w:rsid w:val="002B747F"/>
    <w:rsid w:val="002C03E3"/>
    <w:rsid w:val="002C228B"/>
    <w:rsid w:val="002D178C"/>
    <w:rsid w:val="002E2136"/>
    <w:rsid w:val="002E63D9"/>
    <w:rsid w:val="002F030F"/>
    <w:rsid w:val="002F16E5"/>
    <w:rsid w:val="00303054"/>
    <w:rsid w:val="00303585"/>
    <w:rsid w:val="00304C9A"/>
    <w:rsid w:val="00321462"/>
    <w:rsid w:val="0032705E"/>
    <w:rsid w:val="0033590D"/>
    <w:rsid w:val="00337F8B"/>
    <w:rsid w:val="00342A4D"/>
    <w:rsid w:val="00351266"/>
    <w:rsid w:val="00357AE4"/>
    <w:rsid w:val="00360366"/>
    <w:rsid w:val="00360A7F"/>
    <w:rsid w:val="0036360D"/>
    <w:rsid w:val="003647F8"/>
    <w:rsid w:val="00364E10"/>
    <w:rsid w:val="0036627A"/>
    <w:rsid w:val="00373535"/>
    <w:rsid w:val="00381738"/>
    <w:rsid w:val="00383957"/>
    <w:rsid w:val="003918BB"/>
    <w:rsid w:val="00391AE5"/>
    <w:rsid w:val="00391CB5"/>
    <w:rsid w:val="00392479"/>
    <w:rsid w:val="003A1509"/>
    <w:rsid w:val="003B391E"/>
    <w:rsid w:val="003B78DB"/>
    <w:rsid w:val="003C0233"/>
    <w:rsid w:val="003C53DE"/>
    <w:rsid w:val="003C7E65"/>
    <w:rsid w:val="003D1B57"/>
    <w:rsid w:val="003D6C0C"/>
    <w:rsid w:val="003E4488"/>
    <w:rsid w:val="003F1738"/>
    <w:rsid w:val="003F2AE4"/>
    <w:rsid w:val="0040067D"/>
    <w:rsid w:val="004017F9"/>
    <w:rsid w:val="00407FE3"/>
    <w:rsid w:val="0041241B"/>
    <w:rsid w:val="00423656"/>
    <w:rsid w:val="00432FE2"/>
    <w:rsid w:val="00451C3B"/>
    <w:rsid w:val="00460A7E"/>
    <w:rsid w:val="00465F40"/>
    <w:rsid w:val="00471E16"/>
    <w:rsid w:val="004724D0"/>
    <w:rsid w:val="00473889"/>
    <w:rsid w:val="004744AB"/>
    <w:rsid w:val="00474CA5"/>
    <w:rsid w:val="00474CF3"/>
    <w:rsid w:val="004915A5"/>
    <w:rsid w:val="00491ABF"/>
    <w:rsid w:val="004A1584"/>
    <w:rsid w:val="004A3F70"/>
    <w:rsid w:val="004A7C9F"/>
    <w:rsid w:val="004B1B3E"/>
    <w:rsid w:val="004B341D"/>
    <w:rsid w:val="004D1BA9"/>
    <w:rsid w:val="004D3E50"/>
    <w:rsid w:val="004E296A"/>
    <w:rsid w:val="004F5CDC"/>
    <w:rsid w:val="00507938"/>
    <w:rsid w:val="00515C10"/>
    <w:rsid w:val="005171ED"/>
    <w:rsid w:val="005235F7"/>
    <w:rsid w:val="005337AD"/>
    <w:rsid w:val="005517CC"/>
    <w:rsid w:val="0055690C"/>
    <w:rsid w:val="00563BD9"/>
    <w:rsid w:val="005644A6"/>
    <w:rsid w:val="00564CCF"/>
    <w:rsid w:val="005738AA"/>
    <w:rsid w:val="00581440"/>
    <w:rsid w:val="00593475"/>
    <w:rsid w:val="005947AD"/>
    <w:rsid w:val="005B2750"/>
    <w:rsid w:val="005B5120"/>
    <w:rsid w:val="005C3E93"/>
    <w:rsid w:val="005D194C"/>
    <w:rsid w:val="005E0231"/>
    <w:rsid w:val="005F4AE7"/>
    <w:rsid w:val="005F5216"/>
    <w:rsid w:val="00606D7A"/>
    <w:rsid w:val="00607A9A"/>
    <w:rsid w:val="00614591"/>
    <w:rsid w:val="00620485"/>
    <w:rsid w:val="006204E3"/>
    <w:rsid w:val="00624973"/>
    <w:rsid w:val="00624C99"/>
    <w:rsid w:val="006262AC"/>
    <w:rsid w:val="00633652"/>
    <w:rsid w:val="006357AB"/>
    <w:rsid w:val="006414A4"/>
    <w:rsid w:val="00644C7E"/>
    <w:rsid w:val="00647093"/>
    <w:rsid w:val="006516D2"/>
    <w:rsid w:val="00655FF9"/>
    <w:rsid w:val="00660019"/>
    <w:rsid w:val="006628DF"/>
    <w:rsid w:val="00662B97"/>
    <w:rsid w:val="00664242"/>
    <w:rsid w:val="006651E4"/>
    <w:rsid w:val="00667C96"/>
    <w:rsid w:val="00690221"/>
    <w:rsid w:val="00695118"/>
    <w:rsid w:val="0069516B"/>
    <w:rsid w:val="006967AD"/>
    <w:rsid w:val="006A344F"/>
    <w:rsid w:val="006A62CB"/>
    <w:rsid w:val="006A697C"/>
    <w:rsid w:val="006B1F7E"/>
    <w:rsid w:val="006B2DF6"/>
    <w:rsid w:val="006B2ED6"/>
    <w:rsid w:val="006B454A"/>
    <w:rsid w:val="006B6D21"/>
    <w:rsid w:val="006C2698"/>
    <w:rsid w:val="006D0509"/>
    <w:rsid w:val="006D221D"/>
    <w:rsid w:val="006D41EA"/>
    <w:rsid w:val="006E1FE5"/>
    <w:rsid w:val="006F0CE0"/>
    <w:rsid w:val="006F116B"/>
    <w:rsid w:val="00701872"/>
    <w:rsid w:val="00702205"/>
    <w:rsid w:val="007058E6"/>
    <w:rsid w:val="00706296"/>
    <w:rsid w:val="00713D7A"/>
    <w:rsid w:val="00730687"/>
    <w:rsid w:val="007327C5"/>
    <w:rsid w:val="00741AD1"/>
    <w:rsid w:val="00742046"/>
    <w:rsid w:val="007517F7"/>
    <w:rsid w:val="007618EF"/>
    <w:rsid w:val="00762153"/>
    <w:rsid w:val="00765F89"/>
    <w:rsid w:val="00766DC5"/>
    <w:rsid w:val="00767DD7"/>
    <w:rsid w:val="00772DD9"/>
    <w:rsid w:val="00773B83"/>
    <w:rsid w:val="0079066D"/>
    <w:rsid w:val="00791EE2"/>
    <w:rsid w:val="00794F1C"/>
    <w:rsid w:val="007A399F"/>
    <w:rsid w:val="007B470F"/>
    <w:rsid w:val="007C40B4"/>
    <w:rsid w:val="007C7201"/>
    <w:rsid w:val="007D2672"/>
    <w:rsid w:val="007D7F33"/>
    <w:rsid w:val="007E3980"/>
    <w:rsid w:val="007F054E"/>
    <w:rsid w:val="007F077B"/>
    <w:rsid w:val="007F6FD8"/>
    <w:rsid w:val="007F7B38"/>
    <w:rsid w:val="0080200D"/>
    <w:rsid w:val="00831355"/>
    <w:rsid w:val="00837002"/>
    <w:rsid w:val="008422F3"/>
    <w:rsid w:val="00852141"/>
    <w:rsid w:val="008658EE"/>
    <w:rsid w:val="00877B9E"/>
    <w:rsid w:val="0088375F"/>
    <w:rsid w:val="00887EC6"/>
    <w:rsid w:val="00895167"/>
    <w:rsid w:val="00895332"/>
    <w:rsid w:val="00896BBB"/>
    <w:rsid w:val="008A20A3"/>
    <w:rsid w:val="008B02A0"/>
    <w:rsid w:val="008B7894"/>
    <w:rsid w:val="008C1FB4"/>
    <w:rsid w:val="008D1677"/>
    <w:rsid w:val="008D2DC4"/>
    <w:rsid w:val="008E4175"/>
    <w:rsid w:val="008F3225"/>
    <w:rsid w:val="008F614A"/>
    <w:rsid w:val="009010AA"/>
    <w:rsid w:val="009018F4"/>
    <w:rsid w:val="00921816"/>
    <w:rsid w:val="009233B1"/>
    <w:rsid w:val="0092496E"/>
    <w:rsid w:val="00926E05"/>
    <w:rsid w:val="009374A4"/>
    <w:rsid w:val="00952086"/>
    <w:rsid w:val="00954352"/>
    <w:rsid w:val="00963B37"/>
    <w:rsid w:val="00974467"/>
    <w:rsid w:val="00977607"/>
    <w:rsid w:val="00977B5B"/>
    <w:rsid w:val="009833F4"/>
    <w:rsid w:val="00983BD5"/>
    <w:rsid w:val="009925CA"/>
    <w:rsid w:val="009958D2"/>
    <w:rsid w:val="0099666B"/>
    <w:rsid w:val="00997933"/>
    <w:rsid w:val="009A2C2C"/>
    <w:rsid w:val="009A45EE"/>
    <w:rsid w:val="009B4EDE"/>
    <w:rsid w:val="009B75B8"/>
    <w:rsid w:val="009C3F73"/>
    <w:rsid w:val="009D2C76"/>
    <w:rsid w:val="009E227D"/>
    <w:rsid w:val="009F28F5"/>
    <w:rsid w:val="009F7FD5"/>
    <w:rsid w:val="00A075AD"/>
    <w:rsid w:val="00A1090C"/>
    <w:rsid w:val="00A11CD9"/>
    <w:rsid w:val="00A24E7B"/>
    <w:rsid w:val="00A3709B"/>
    <w:rsid w:val="00A40087"/>
    <w:rsid w:val="00A438B5"/>
    <w:rsid w:val="00A45B98"/>
    <w:rsid w:val="00A46E21"/>
    <w:rsid w:val="00A50CA8"/>
    <w:rsid w:val="00A547CB"/>
    <w:rsid w:val="00A70D42"/>
    <w:rsid w:val="00A72357"/>
    <w:rsid w:val="00A920B7"/>
    <w:rsid w:val="00A944BD"/>
    <w:rsid w:val="00A965B6"/>
    <w:rsid w:val="00AA0FAD"/>
    <w:rsid w:val="00AA331D"/>
    <w:rsid w:val="00AB3A07"/>
    <w:rsid w:val="00AC1C60"/>
    <w:rsid w:val="00AC45C7"/>
    <w:rsid w:val="00AC50B4"/>
    <w:rsid w:val="00AD42A5"/>
    <w:rsid w:val="00AD4AD5"/>
    <w:rsid w:val="00B01172"/>
    <w:rsid w:val="00B04F8E"/>
    <w:rsid w:val="00B20BD9"/>
    <w:rsid w:val="00B2204C"/>
    <w:rsid w:val="00B22114"/>
    <w:rsid w:val="00B235F0"/>
    <w:rsid w:val="00B30135"/>
    <w:rsid w:val="00B5284B"/>
    <w:rsid w:val="00B628D6"/>
    <w:rsid w:val="00B64DBB"/>
    <w:rsid w:val="00B70139"/>
    <w:rsid w:val="00B75675"/>
    <w:rsid w:val="00B77E4B"/>
    <w:rsid w:val="00B84F90"/>
    <w:rsid w:val="00B87757"/>
    <w:rsid w:val="00B91FC6"/>
    <w:rsid w:val="00B92E7F"/>
    <w:rsid w:val="00B93457"/>
    <w:rsid w:val="00B9601B"/>
    <w:rsid w:val="00B961AC"/>
    <w:rsid w:val="00B96CF4"/>
    <w:rsid w:val="00B96D41"/>
    <w:rsid w:val="00BA0D0D"/>
    <w:rsid w:val="00BA238E"/>
    <w:rsid w:val="00BA31CA"/>
    <w:rsid w:val="00BB3A21"/>
    <w:rsid w:val="00BB6BC2"/>
    <w:rsid w:val="00BC005B"/>
    <w:rsid w:val="00BD6288"/>
    <w:rsid w:val="00BE483D"/>
    <w:rsid w:val="00BF03EF"/>
    <w:rsid w:val="00BF404B"/>
    <w:rsid w:val="00BF7100"/>
    <w:rsid w:val="00C01D3A"/>
    <w:rsid w:val="00C02926"/>
    <w:rsid w:val="00C04888"/>
    <w:rsid w:val="00C054D1"/>
    <w:rsid w:val="00C05C12"/>
    <w:rsid w:val="00C067F2"/>
    <w:rsid w:val="00C1260D"/>
    <w:rsid w:val="00C25FED"/>
    <w:rsid w:val="00C318C0"/>
    <w:rsid w:val="00C356DF"/>
    <w:rsid w:val="00C3692D"/>
    <w:rsid w:val="00C42B22"/>
    <w:rsid w:val="00C4521C"/>
    <w:rsid w:val="00C45B57"/>
    <w:rsid w:val="00C54AFB"/>
    <w:rsid w:val="00C553B7"/>
    <w:rsid w:val="00C642AF"/>
    <w:rsid w:val="00C649BC"/>
    <w:rsid w:val="00C64E3E"/>
    <w:rsid w:val="00C66ACB"/>
    <w:rsid w:val="00C671D9"/>
    <w:rsid w:val="00C768F9"/>
    <w:rsid w:val="00C81957"/>
    <w:rsid w:val="00C81DEC"/>
    <w:rsid w:val="00C870CC"/>
    <w:rsid w:val="00C920C1"/>
    <w:rsid w:val="00C92965"/>
    <w:rsid w:val="00C933F2"/>
    <w:rsid w:val="00C97143"/>
    <w:rsid w:val="00C97D0B"/>
    <w:rsid w:val="00CA765F"/>
    <w:rsid w:val="00CB270D"/>
    <w:rsid w:val="00CB6021"/>
    <w:rsid w:val="00CC32F4"/>
    <w:rsid w:val="00CD1713"/>
    <w:rsid w:val="00CD3C0F"/>
    <w:rsid w:val="00CD54F1"/>
    <w:rsid w:val="00CE3763"/>
    <w:rsid w:val="00CE68A5"/>
    <w:rsid w:val="00CF3955"/>
    <w:rsid w:val="00CF7494"/>
    <w:rsid w:val="00CF7C10"/>
    <w:rsid w:val="00D126CD"/>
    <w:rsid w:val="00D12895"/>
    <w:rsid w:val="00D136A2"/>
    <w:rsid w:val="00D148A7"/>
    <w:rsid w:val="00D42022"/>
    <w:rsid w:val="00D43CB1"/>
    <w:rsid w:val="00D47980"/>
    <w:rsid w:val="00D47D17"/>
    <w:rsid w:val="00D5378F"/>
    <w:rsid w:val="00D5477D"/>
    <w:rsid w:val="00D619D2"/>
    <w:rsid w:val="00D62F5C"/>
    <w:rsid w:val="00D66727"/>
    <w:rsid w:val="00D74489"/>
    <w:rsid w:val="00D81BFD"/>
    <w:rsid w:val="00D86B76"/>
    <w:rsid w:val="00D879B5"/>
    <w:rsid w:val="00D92132"/>
    <w:rsid w:val="00D975F6"/>
    <w:rsid w:val="00DB7F71"/>
    <w:rsid w:val="00DC0C6B"/>
    <w:rsid w:val="00DC0D92"/>
    <w:rsid w:val="00DC1BA2"/>
    <w:rsid w:val="00DC4378"/>
    <w:rsid w:val="00DC4ACF"/>
    <w:rsid w:val="00DD0A1A"/>
    <w:rsid w:val="00DE36DF"/>
    <w:rsid w:val="00DE696C"/>
    <w:rsid w:val="00DF571A"/>
    <w:rsid w:val="00E03759"/>
    <w:rsid w:val="00E06B0E"/>
    <w:rsid w:val="00E1412C"/>
    <w:rsid w:val="00E204E3"/>
    <w:rsid w:val="00E20515"/>
    <w:rsid w:val="00E20A27"/>
    <w:rsid w:val="00E27D07"/>
    <w:rsid w:val="00E30200"/>
    <w:rsid w:val="00E35324"/>
    <w:rsid w:val="00E41EE9"/>
    <w:rsid w:val="00E465EE"/>
    <w:rsid w:val="00E50ED1"/>
    <w:rsid w:val="00E57AE5"/>
    <w:rsid w:val="00E6009F"/>
    <w:rsid w:val="00E70338"/>
    <w:rsid w:val="00E769D3"/>
    <w:rsid w:val="00E833A4"/>
    <w:rsid w:val="00E83871"/>
    <w:rsid w:val="00E901CF"/>
    <w:rsid w:val="00E92756"/>
    <w:rsid w:val="00E938ED"/>
    <w:rsid w:val="00E941DD"/>
    <w:rsid w:val="00E95981"/>
    <w:rsid w:val="00E96EAE"/>
    <w:rsid w:val="00EA1E5C"/>
    <w:rsid w:val="00EA2776"/>
    <w:rsid w:val="00EB1336"/>
    <w:rsid w:val="00ED1A0F"/>
    <w:rsid w:val="00ED2CEB"/>
    <w:rsid w:val="00ED5620"/>
    <w:rsid w:val="00ED6F3F"/>
    <w:rsid w:val="00EE75B8"/>
    <w:rsid w:val="00EF1772"/>
    <w:rsid w:val="00EF5C9A"/>
    <w:rsid w:val="00EF79A0"/>
    <w:rsid w:val="00F15905"/>
    <w:rsid w:val="00F165FF"/>
    <w:rsid w:val="00F17BE0"/>
    <w:rsid w:val="00F20053"/>
    <w:rsid w:val="00F531F9"/>
    <w:rsid w:val="00F57892"/>
    <w:rsid w:val="00F57E74"/>
    <w:rsid w:val="00F61F09"/>
    <w:rsid w:val="00F660F6"/>
    <w:rsid w:val="00F6682F"/>
    <w:rsid w:val="00F70133"/>
    <w:rsid w:val="00F83E7E"/>
    <w:rsid w:val="00F95675"/>
    <w:rsid w:val="00F95F29"/>
    <w:rsid w:val="00F97D8F"/>
    <w:rsid w:val="00FA05B8"/>
    <w:rsid w:val="00FA1A21"/>
    <w:rsid w:val="00FB1F20"/>
    <w:rsid w:val="00FB47E3"/>
    <w:rsid w:val="00FC3E05"/>
    <w:rsid w:val="00FC4747"/>
    <w:rsid w:val="00FE6C2E"/>
    <w:rsid w:val="00FE6DDA"/>
    <w:rsid w:val="00FE71B8"/>
    <w:rsid w:val="00FE789B"/>
    <w:rsid w:val="00FF3137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43E13"/>
  <w15:chartTrackingRefBased/>
  <w15:docId w15:val="{BAFEA0D1-65F2-4066-A297-218572B7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E0"/>
    <w:pPr>
      <w:spacing w:after="0" w:line="276" w:lineRule="auto"/>
    </w:pPr>
    <w:rPr>
      <w:rFonts w:ascii="Franklin Gothic Book" w:hAnsi="Franklin Gothic Book"/>
    </w:rPr>
  </w:style>
  <w:style w:type="paragraph" w:styleId="Overskrift1">
    <w:name w:val="heading 1"/>
    <w:aliases w:val="Føyen Overskrift 1"/>
    <w:basedOn w:val="Normal"/>
    <w:next w:val="Normal"/>
    <w:link w:val="Overskrift1Tegn"/>
    <w:uiPriority w:val="9"/>
    <w:qFormat/>
    <w:rsid w:val="00D126CD"/>
    <w:pPr>
      <w:keepNext/>
      <w:keepLines/>
      <w:numPr>
        <w:numId w:val="2"/>
      </w:numPr>
      <w:spacing w:before="360" w:after="240"/>
      <w:contextualSpacing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Overskrift2">
    <w:name w:val="heading 2"/>
    <w:aliases w:val="Føyen Overskrift 2"/>
    <w:basedOn w:val="Overskrift1"/>
    <w:next w:val="Normal"/>
    <w:link w:val="Overskrift2Tegn"/>
    <w:uiPriority w:val="9"/>
    <w:qFormat/>
    <w:rsid w:val="00713D7A"/>
    <w:pPr>
      <w:numPr>
        <w:ilvl w:val="1"/>
      </w:numPr>
      <w:spacing w:before="240" w:after="120"/>
      <w:contextualSpacing w:val="0"/>
      <w:mirrorIndents/>
      <w:outlineLvl w:val="1"/>
    </w:pPr>
    <w:rPr>
      <w:caps w:val="0"/>
      <w:szCs w:val="26"/>
    </w:rPr>
  </w:style>
  <w:style w:type="paragraph" w:styleId="Overskrift3">
    <w:name w:val="heading 3"/>
    <w:aliases w:val="FøyenOverskrift 3"/>
    <w:basedOn w:val="Overskrift2"/>
    <w:next w:val="Normal"/>
    <w:link w:val="Overskrift3Tegn"/>
    <w:uiPriority w:val="9"/>
    <w:qFormat/>
    <w:rsid w:val="00713D7A"/>
    <w:pPr>
      <w:numPr>
        <w:ilvl w:val="2"/>
      </w:numPr>
      <w:outlineLvl w:val="2"/>
    </w:pPr>
    <w:rPr>
      <w:b w:val="0"/>
      <w:i/>
      <w:szCs w:val="24"/>
    </w:rPr>
  </w:style>
  <w:style w:type="paragraph" w:styleId="Overskrift4">
    <w:name w:val="heading 4"/>
    <w:aliases w:val="Føyen Overskrift 4"/>
    <w:basedOn w:val="Normal"/>
    <w:next w:val="Normal"/>
    <w:link w:val="Overskrift4Tegn"/>
    <w:uiPriority w:val="9"/>
    <w:qFormat/>
    <w:rsid w:val="00D126CD"/>
    <w:pPr>
      <w:keepNext/>
      <w:keepLines/>
      <w:numPr>
        <w:ilvl w:val="3"/>
        <w:numId w:val="2"/>
      </w:numPr>
      <w:spacing w:before="120" w:after="12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rsid w:val="007327C5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locked/>
    <w:rsid w:val="007327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7327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27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27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akingWavestable1">
    <w:name w:val="Making Waves table 1"/>
    <w:basedOn w:val="Vanligtabell"/>
    <w:uiPriority w:val="99"/>
    <w:locked/>
    <w:rsid w:val="007327C5"/>
    <w:pPr>
      <w:spacing w:after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="Arial Black" w:hAnsi="Arial Black"/>
        <w:sz w:val="20"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Overskrift4Tegn">
    <w:name w:val="Overskrift 4 Tegn"/>
    <w:aliases w:val="Føyen Overskrift 4 Tegn"/>
    <w:basedOn w:val="Standardskriftforavsnitt"/>
    <w:link w:val="Overskrift4"/>
    <w:uiPriority w:val="9"/>
    <w:rsid w:val="00D126CD"/>
    <w:rPr>
      <w:rFonts w:ascii="Franklin Gothic Book" w:eastAsiaTheme="majorEastAsia" w:hAnsi="Franklin Gothic Book" w:cstheme="majorBidi"/>
      <w:i/>
      <w:iCs/>
    </w:rPr>
  </w:style>
  <w:style w:type="character" w:customStyle="1" w:styleId="Overskrift3Tegn">
    <w:name w:val="Overskrift 3 Tegn"/>
    <w:aliases w:val="FøyenOverskrift 3 Tegn"/>
    <w:basedOn w:val="Standardskriftforavsnitt"/>
    <w:link w:val="Overskrift3"/>
    <w:uiPriority w:val="9"/>
    <w:rsid w:val="00713D7A"/>
    <w:rPr>
      <w:rFonts w:ascii="Franklin Gothic Book" w:eastAsiaTheme="majorEastAsia" w:hAnsi="Franklin Gothic Book" w:cstheme="majorBidi"/>
      <w:i/>
      <w:color w:val="000000" w:themeColor="text1"/>
      <w:szCs w:val="24"/>
    </w:rPr>
  </w:style>
  <w:style w:type="character" w:customStyle="1" w:styleId="Overskrift2Tegn">
    <w:name w:val="Overskrift 2 Tegn"/>
    <w:aliases w:val="Føyen Overskrift 2 Tegn"/>
    <w:basedOn w:val="Standardskriftforavsnitt"/>
    <w:link w:val="Overskrift2"/>
    <w:uiPriority w:val="9"/>
    <w:rsid w:val="00713D7A"/>
    <w:rPr>
      <w:rFonts w:ascii="Franklin Gothic Book" w:eastAsiaTheme="majorEastAsia" w:hAnsi="Franklin Gothic Book" w:cstheme="majorBidi"/>
      <w:b/>
      <w:color w:val="000000" w:themeColor="text1"/>
      <w:szCs w:val="26"/>
    </w:rPr>
  </w:style>
  <w:style w:type="character" w:customStyle="1" w:styleId="Overskrift1Tegn">
    <w:name w:val="Overskrift 1 Tegn"/>
    <w:aliases w:val="Føyen Overskrift 1 Tegn"/>
    <w:basedOn w:val="Standardskriftforavsnitt"/>
    <w:link w:val="Overskrift1"/>
    <w:uiPriority w:val="9"/>
    <w:rsid w:val="00D126CD"/>
    <w:rPr>
      <w:rFonts w:ascii="Franklin Gothic Book" w:eastAsiaTheme="majorEastAsia" w:hAnsi="Franklin Gothic Book" w:cstheme="majorBidi"/>
      <w:b/>
      <w:caps/>
      <w:color w:val="000000" w:themeColor="text1"/>
      <w:szCs w:val="3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27C5"/>
    <w:rPr>
      <w:rFonts w:ascii="Franklin Gothic Book" w:eastAsiaTheme="majorEastAsia" w:hAnsi="Franklin Gothic Book" w:cstheme="majorBidi"/>
    </w:rPr>
  </w:style>
  <w:style w:type="paragraph" w:customStyle="1" w:styleId="Tabletext">
    <w:name w:val="Table text"/>
    <w:basedOn w:val="Normal"/>
    <w:autoRedefine/>
    <w:uiPriority w:val="8"/>
    <w:semiHidden/>
    <w:qFormat/>
    <w:rsid w:val="007327C5"/>
    <w:pPr>
      <w:spacing w:after="80"/>
    </w:pPr>
    <w:rPr>
      <w:rFonts w:ascii="Arial" w:hAnsi="Arial"/>
      <w:sz w:val="18"/>
    </w:rPr>
  </w:style>
  <w:style w:type="paragraph" w:styleId="Topptekst">
    <w:name w:val="header"/>
    <w:basedOn w:val="Normal"/>
    <w:link w:val="TopptekstTegn"/>
    <w:uiPriority w:val="99"/>
    <w:unhideWhenUsed/>
    <w:rsid w:val="007327C5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27C5"/>
    <w:rPr>
      <w:sz w:val="16"/>
    </w:rPr>
  </w:style>
  <w:style w:type="paragraph" w:styleId="Bunntekst">
    <w:name w:val="footer"/>
    <w:basedOn w:val="Normal"/>
    <w:link w:val="BunntekstTegn"/>
    <w:uiPriority w:val="99"/>
    <w:unhideWhenUsed/>
    <w:qFormat/>
    <w:rsid w:val="007327C5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327C5"/>
    <w:rPr>
      <w:sz w:val="16"/>
    </w:rPr>
  </w:style>
  <w:style w:type="paragraph" w:customStyle="1" w:styleId="Sidenr">
    <w:name w:val="Sidenr"/>
    <w:basedOn w:val="Bunntekst"/>
    <w:uiPriority w:val="3"/>
    <w:qFormat/>
    <w:rsid w:val="007327C5"/>
    <w:rPr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27C5"/>
    <w:rPr>
      <w:rFonts w:asciiTheme="majorHAnsi" w:eastAsiaTheme="majorEastAsia" w:hAnsiTheme="majorHAnsi" w:cstheme="majorBidi"/>
      <w:color w:val="7F7F7F" w:themeColor="text1" w:themeTint="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27C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27C5"/>
    <w:rPr>
      <w:rFonts w:ascii="Segoe UI" w:hAnsi="Segoe UI" w:cs="Segoe UI"/>
      <w:sz w:val="18"/>
      <w:szCs w:val="18"/>
    </w:rPr>
  </w:style>
  <w:style w:type="paragraph" w:customStyle="1" w:styleId="Overskriftstorebokstaver">
    <w:name w:val="Overskrift (store bokstaver)"/>
    <w:basedOn w:val="Normal"/>
    <w:next w:val="Normal"/>
    <w:qFormat/>
    <w:locked/>
    <w:rsid w:val="007327C5"/>
    <w:rPr>
      <w:b/>
      <w:caps/>
    </w:rPr>
  </w:style>
  <w:style w:type="paragraph" w:customStyle="1" w:styleId="Overskrift11">
    <w:name w:val="Overskrift 11"/>
    <w:basedOn w:val="Normal"/>
    <w:uiPriority w:val="1"/>
    <w:semiHidden/>
    <w:qFormat/>
    <w:locked/>
    <w:rsid w:val="007327C5"/>
    <w:pPr>
      <w:spacing w:before="360" w:after="120"/>
    </w:pPr>
    <w:rPr>
      <w:b/>
      <w:caps/>
      <w:sz w:val="24"/>
    </w:rPr>
  </w:style>
  <w:style w:type="paragraph" w:customStyle="1" w:styleId="Overskrift21">
    <w:name w:val="Overskrift 21"/>
    <w:basedOn w:val="Overskrift11"/>
    <w:next w:val="Normal"/>
    <w:uiPriority w:val="1"/>
    <w:semiHidden/>
    <w:qFormat/>
    <w:locked/>
    <w:rsid w:val="007327C5"/>
    <w:pPr>
      <w:numPr>
        <w:ilvl w:val="1"/>
      </w:numPr>
      <w:spacing w:before="240"/>
      <w:ind w:left="578" w:hanging="578"/>
    </w:pPr>
    <w:rPr>
      <w:caps w:val="0"/>
    </w:rPr>
  </w:style>
  <w:style w:type="paragraph" w:customStyle="1" w:styleId="Overskrift31">
    <w:name w:val="Overskrift 31"/>
    <w:basedOn w:val="Overskrift21"/>
    <w:next w:val="Normal"/>
    <w:uiPriority w:val="1"/>
    <w:semiHidden/>
    <w:qFormat/>
    <w:locked/>
    <w:rsid w:val="007327C5"/>
    <w:pPr>
      <w:numPr>
        <w:ilvl w:val="2"/>
      </w:numPr>
      <w:spacing w:before="120" w:after="60"/>
      <w:ind w:left="578" w:hanging="578"/>
    </w:pPr>
    <w:rPr>
      <w:b w:val="0"/>
      <w:i/>
    </w:rPr>
  </w:style>
  <w:style w:type="paragraph" w:customStyle="1" w:styleId="Overskrift41">
    <w:name w:val="Overskrift 41"/>
    <w:basedOn w:val="Overskrift31"/>
    <w:next w:val="Normal"/>
    <w:uiPriority w:val="1"/>
    <w:semiHidden/>
    <w:qFormat/>
    <w:locked/>
    <w:rsid w:val="007327C5"/>
    <w:pPr>
      <w:numPr>
        <w:ilvl w:val="3"/>
      </w:numPr>
      <w:spacing w:before="60"/>
      <w:ind w:left="862" w:hanging="862"/>
    </w:pPr>
  </w:style>
  <w:style w:type="table" w:styleId="Tabellrutenett">
    <w:name w:val="Table Grid"/>
    <w:basedOn w:val="Vanligtabell"/>
    <w:uiPriority w:val="59"/>
    <w:rsid w:val="007327C5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</w:style>
  <w:style w:type="character" w:styleId="Plassholdertekst">
    <w:name w:val="Placeholder Text"/>
    <w:basedOn w:val="Standardskriftforavsnitt"/>
    <w:uiPriority w:val="99"/>
    <w:semiHidden/>
    <w:rsid w:val="007327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2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kobling">
    <w:name w:val="Hyperlink"/>
    <w:basedOn w:val="Standardskriftforavsnitt"/>
    <w:uiPriority w:val="99"/>
    <w:unhideWhenUsed/>
    <w:rsid w:val="007327C5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88375F"/>
    <w:pPr>
      <w:tabs>
        <w:tab w:val="left" w:pos="879"/>
        <w:tab w:val="right" w:pos="9060"/>
      </w:tabs>
      <w:spacing w:after="100"/>
      <w:ind w:left="879" w:hanging="879"/>
    </w:pPr>
    <w:rPr>
      <w:rFonts w:asciiTheme="minorHAnsi" w:eastAsiaTheme="minorEastAsia" w:hAnsiTheme="minorHAnsi"/>
      <w:caps/>
      <w:noProof/>
      <w:lang w:eastAsia="nb-NO"/>
    </w:rPr>
  </w:style>
  <w:style w:type="paragraph" w:styleId="Overskriftforinnholdsfortegnelse">
    <w:name w:val="TOC Heading"/>
    <w:basedOn w:val="Overskriftstorebokstaver"/>
    <w:next w:val="Normal"/>
    <w:uiPriority w:val="39"/>
    <w:unhideWhenUsed/>
    <w:qFormat/>
    <w:rsid w:val="007327C5"/>
    <w:pPr>
      <w:spacing w:before="240" w:after="480" w:line="259" w:lineRule="auto"/>
    </w:pPr>
    <w:rPr>
      <w:rFonts w:asciiTheme="majorHAnsi" w:hAnsiTheme="majorHAnsi"/>
      <w:lang w:eastAsia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27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2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27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NH2">
    <w:name w:val="toc 2"/>
    <w:basedOn w:val="Normal"/>
    <w:next w:val="Normal"/>
    <w:autoRedefine/>
    <w:uiPriority w:val="39"/>
    <w:unhideWhenUsed/>
    <w:rsid w:val="00FE71B8"/>
    <w:pPr>
      <w:tabs>
        <w:tab w:val="left" w:pos="880"/>
        <w:tab w:val="right" w:pos="9060"/>
      </w:tabs>
      <w:spacing w:after="100"/>
      <w:ind w:left="879" w:hanging="879"/>
    </w:pPr>
  </w:style>
  <w:style w:type="paragraph" w:styleId="INNH3">
    <w:name w:val="toc 3"/>
    <w:basedOn w:val="Normal"/>
    <w:next w:val="Normal"/>
    <w:autoRedefine/>
    <w:uiPriority w:val="39"/>
    <w:unhideWhenUsed/>
    <w:rsid w:val="0033590D"/>
    <w:pPr>
      <w:tabs>
        <w:tab w:val="left" w:pos="879"/>
        <w:tab w:val="right" w:pos="9060"/>
      </w:tabs>
      <w:spacing w:after="100"/>
      <w:ind w:left="879" w:hanging="879"/>
    </w:pPr>
  </w:style>
  <w:style w:type="paragraph" w:customStyle="1" w:styleId="E-post">
    <w:name w:val="E-post"/>
    <w:basedOn w:val="Normal"/>
    <w:next w:val="Normal"/>
    <w:qFormat/>
    <w:rsid w:val="007327C5"/>
    <w:rPr>
      <w:sz w:val="18"/>
    </w:rPr>
  </w:style>
  <w:style w:type="paragraph" w:customStyle="1" w:styleId="Overskriftsmbokstaver">
    <w:name w:val="Overskrift (små bokstaver)"/>
    <w:basedOn w:val="Overskriftstorebokstaver"/>
    <w:next w:val="Normal"/>
    <w:qFormat/>
    <w:rsid w:val="007327C5"/>
    <w:rPr>
      <w:caps w:val="0"/>
    </w:rPr>
  </w:style>
  <w:style w:type="paragraph" w:styleId="Listeavsnitt">
    <w:name w:val="List Paragraph"/>
    <w:basedOn w:val="Normal"/>
    <w:uiPriority w:val="34"/>
    <w:qFormat/>
    <w:rsid w:val="00BF03EF"/>
    <w:pPr>
      <w:ind w:left="720"/>
      <w:contextualSpacing/>
    </w:pPr>
  </w:style>
  <w:style w:type="paragraph" w:customStyle="1" w:styleId="VedleggFyen">
    <w:name w:val="Vedlegg Føyen"/>
    <w:basedOn w:val="Normal"/>
    <w:next w:val="Normal"/>
    <w:link w:val="VedleggFyenTegn"/>
    <w:qFormat/>
    <w:rsid w:val="00A40087"/>
    <w:pPr>
      <w:numPr>
        <w:numId w:val="3"/>
      </w:numPr>
      <w:spacing w:line="312" w:lineRule="auto"/>
      <w:ind w:left="1418" w:hanging="1418"/>
      <w:contextualSpacing/>
    </w:pPr>
    <w:rPr>
      <w:bCs/>
    </w:rPr>
  </w:style>
  <w:style w:type="character" w:customStyle="1" w:styleId="VedleggFyenTegn">
    <w:name w:val="Vedlegg Føyen Tegn"/>
    <w:basedOn w:val="Standardskriftforavsnitt"/>
    <w:link w:val="VedleggFyen"/>
    <w:rsid w:val="00A40087"/>
    <w:rPr>
      <w:rFonts w:ascii="Franklin Gothic Book" w:hAnsi="Franklin Gothic Book"/>
      <w:bCs/>
    </w:rPr>
  </w:style>
  <w:style w:type="paragraph" w:customStyle="1" w:styleId="BilagFyen">
    <w:name w:val="Bilag Føyen"/>
    <w:basedOn w:val="Normal"/>
    <w:next w:val="Normal"/>
    <w:link w:val="BilagFyenTegn"/>
    <w:qFormat/>
    <w:rsid w:val="00D126CD"/>
    <w:pPr>
      <w:numPr>
        <w:numId w:val="4"/>
      </w:numPr>
      <w:spacing w:line="312" w:lineRule="auto"/>
      <w:ind w:left="1418" w:hanging="1418"/>
    </w:pPr>
  </w:style>
  <w:style w:type="paragraph" w:customStyle="1" w:styleId="VitneFyen">
    <w:name w:val="Vitne Føyen"/>
    <w:basedOn w:val="Normal"/>
    <w:next w:val="Normal"/>
    <w:link w:val="VitneFyenTegn"/>
    <w:qFormat/>
    <w:rsid w:val="00D126CD"/>
    <w:pPr>
      <w:numPr>
        <w:numId w:val="5"/>
      </w:numPr>
      <w:spacing w:line="312" w:lineRule="auto"/>
      <w:ind w:left="1418" w:hanging="1418"/>
    </w:pPr>
  </w:style>
  <w:style w:type="character" w:customStyle="1" w:styleId="BilagFyenTegn">
    <w:name w:val="Bilag Føyen Tegn"/>
    <w:basedOn w:val="VedleggFyenTegn"/>
    <w:link w:val="BilagFyen"/>
    <w:rsid w:val="00D126CD"/>
    <w:rPr>
      <w:rFonts w:ascii="Franklin Gothic Book" w:hAnsi="Franklin Gothic Book"/>
      <w:bCs w:val="0"/>
    </w:rPr>
  </w:style>
  <w:style w:type="character" w:customStyle="1" w:styleId="VitneFyenTegn">
    <w:name w:val="Vitne Føyen Tegn"/>
    <w:basedOn w:val="BilagFyenTegn"/>
    <w:link w:val="VitneFyen"/>
    <w:rsid w:val="00D126CD"/>
    <w:rPr>
      <w:rFonts w:ascii="Franklin Gothic Book" w:hAnsi="Franklin Gothic Book"/>
      <w:bCs w:val="0"/>
    </w:rPr>
  </w:style>
  <w:style w:type="paragraph" w:styleId="Ingenmellomrom">
    <w:name w:val="No Spacing"/>
    <w:aliases w:val="Info"/>
    <w:uiPriority w:val="1"/>
    <w:qFormat/>
    <w:rsid w:val="00CA765F"/>
    <w:pPr>
      <w:spacing w:after="0" w:line="288" w:lineRule="auto"/>
    </w:pPr>
    <w:rPr>
      <w:rFonts w:ascii="Franklin Gothic Book" w:hAnsi="Franklin Gothic Book"/>
      <w:sz w:val="18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3B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3B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3B83"/>
    <w:rPr>
      <w:rFonts w:ascii="Franklin Gothic Book" w:hAnsi="Franklin Gothic Book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B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B83"/>
    <w:rPr>
      <w:rFonts w:ascii="Franklin Gothic Book" w:hAnsi="Franklin Gothic Book"/>
      <w:b/>
      <w:bCs/>
      <w:sz w:val="20"/>
      <w:szCs w:val="20"/>
    </w:rPr>
  </w:style>
  <w:style w:type="table" w:styleId="Rutenettabell1lys">
    <w:name w:val="Grid Table 1 Light"/>
    <w:basedOn w:val="Vanligtabell"/>
    <w:uiPriority w:val="46"/>
    <w:rsid w:val="006516D2"/>
    <w:pPr>
      <w:spacing w:after="0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unhideWhenUsed/>
    <w:rsid w:val="00C66AC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66ACB"/>
    <w:rPr>
      <w:rFonts w:ascii="Franklin Gothic Book" w:hAnsi="Franklin Gothic Book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66ACB"/>
    <w:rPr>
      <w:vertAlign w:val="superscript"/>
    </w:rPr>
  </w:style>
  <w:style w:type="paragraph" w:customStyle="1" w:styleId="paragraph">
    <w:name w:val="paragraph"/>
    <w:basedOn w:val="Normal"/>
    <w:rsid w:val="00C3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318C0"/>
  </w:style>
  <w:style w:type="character" w:customStyle="1" w:styleId="eop">
    <w:name w:val="eop"/>
    <w:basedOn w:val="Standardskriftforavsnitt"/>
    <w:rsid w:val="00C318C0"/>
  </w:style>
  <w:style w:type="character" w:customStyle="1" w:styleId="scxw93518888">
    <w:name w:val="scxw93518888"/>
    <w:basedOn w:val="Standardskriftforavsnitt"/>
    <w:rsid w:val="00C3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 L e g a l ! 1 9 7 0 7 1 1 . 2 < / d o c u m e n t i d >  
     < s e n d e r i d > A S T R I D . D O V L A N D @ F O Y E N . N O < / s e n d e r i d >  
     < s e n d e r e m a i l > A S T R I D . D O V L A N D @ F O Y E N . N O < / s e n d e r e m a i l >  
     < l a s t m o d i f i e d > 2 0 2 3 - 0 1 - 1 8 T 1 0 : 5 3 : 0 0 . 0 0 0 0 0 0 0 + 0 1 : 0 0 < / l a s t m o d i f i e d >  
     < d a t a b a s e > L e g a l 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73125-7480-4eb0-b750-ec0e2809fbad">
      <Terms xmlns="http://schemas.microsoft.com/office/infopath/2007/PartnerControls"/>
    </lcf76f155ced4ddcb4097134ff3c332f>
    <TaxCatchAll xmlns="fd8af821-5a7b-4d61-a911-e9706d8eb3ef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 L e g a l ! 1 9 7 0 7 1 1 . 2 < / d o c u m e n t i d >  
     < s e n d e r i d > A S T R I D . D O V L A N D @ F O Y E N . N O < / s e n d e r i d >  
     < s e n d e r e m a i l > A S T R I D . D O V L A N D @ F O Y E N . N O < / s e n d e r e m a i l >  
     < l a s t m o d i f i e d > 2 0 2 3 - 0 1 - 1 8 T 1 0 : 5 3 : 0 0 . 0 0 0 0 0 0 0 + 0 1 : 0 0 < / l a s t m o d i f i e d >  
     < d a t a b a s e > L e g a l 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0837CEA5D9E4F87348272015B7FD1" ma:contentTypeVersion="9" ma:contentTypeDescription="Opprett et nytt dokument." ma:contentTypeScope="" ma:versionID="f257b55508ac1ac5a30ad9506a0b5d47">
  <xsd:schema xmlns:xsd="http://www.w3.org/2001/XMLSchema" xmlns:xs="http://www.w3.org/2001/XMLSchema" xmlns:p="http://schemas.microsoft.com/office/2006/metadata/properties" xmlns:ns2="8d773125-7480-4eb0-b750-ec0e2809fbad" xmlns:ns3="fd8af821-5a7b-4d61-a911-e9706d8eb3ef" targetNamespace="http://schemas.microsoft.com/office/2006/metadata/properties" ma:root="true" ma:fieldsID="73a548a5647f73558251675dfa6b40bd" ns2:_="" ns3:_="">
    <xsd:import namespace="8d773125-7480-4eb0-b750-ec0e2809fbad"/>
    <xsd:import namespace="fd8af821-5a7b-4d61-a911-e9706d8e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73125-7480-4eb0-b750-ec0e2809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453c9a63-0364-4682-ad7e-59320d706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af821-5a7b-4d61-a911-e9706d8eb3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61519f-8aa7-4d89-9b00-58ec97fd8c22}" ma:internalName="TaxCatchAll" ma:showField="CatchAllData" ma:web="fd8af821-5a7b-4d61-a911-e9706d8eb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C593-0F46-42AD-8420-4BB6075E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4C0A2-D455-4E31-85C6-727C81B89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D2629-37EC-40CB-B334-FD4B6B63336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7D03102-3B87-48EA-97E6-9A0181E65119}">
  <ds:schemaRefs>
    <ds:schemaRef ds:uri="http://schemas.microsoft.com/office/2006/metadata/properties"/>
    <ds:schemaRef ds:uri="http://schemas.microsoft.com/office/infopath/2007/PartnerControls"/>
    <ds:schemaRef ds:uri="b73e9bd9-a0a9-40c2-bf23-0488becf9ee9"/>
    <ds:schemaRef ds:uri="23a78ba4-b903-4f0f-8240-81426aa8116f"/>
    <ds:schemaRef ds:uri="8d773125-7480-4eb0-b750-ec0e2809fbad"/>
    <ds:schemaRef ds:uri="fd8af821-5a7b-4d61-a911-e9706d8eb3ef"/>
  </ds:schemaRefs>
</ds:datastoreItem>
</file>

<file path=customXml/itemProps5.xml><?xml version="1.0" encoding="utf-8"?>
<ds:datastoreItem xmlns:ds="http://schemas.openxmlformats.org/officeDocument/2006/customXml" ds:itemID="{13AF9953-FE93-4D76-AE94-C8E84A6464A3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FABA9BB4-4961-4E60-9C42-98648099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73125-7480-4eb0-b750-ec0e2809fbad"/>
    <ds:schemaRef ds:uri="fd8af821-5a7b-4d61-a911-e9706d8e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2240</Words>
  <Characters>11875</Characters>
  <Application>Microsoft Office Word</Application>
  <DocSecurity>0</DocSecurity>
  <Lines>98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NorskRapport</vt:lpstr>
      <vt:lpstr>NorskRapport</vt:lpstr>
    </vt:vector>
  </TitlesOfParts>
  <Company>Making Waves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NorskRapport</dc:title>
  <dc:subject/>
  <dc:creator>Ragnhild Louisa Loen Rafto</dc:creator>
  <cp:keywords/>
  <dc:description/>
  <cp:lastModifiedBy>Bård Østerlie</cp:lastModifiedBy>
  <cp:revision>5</cp:revision>
  <cp:lastPrinted>2023-06-30T06:29:00Z</cp:lastPrinted>
  <dcterms:created xsi:type="dcterms:W3CDTF">2025-06-27T11:38:00Z</dcterms:created>
  <dcterms:modified xsi:type="dcterms:W3CDTF">2025-06-30T07:51:00Z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0x01010045F0837CEA5D9E4F87348272015B7FD1</vt:lpwstr>
  </property>
  <property fmtid="{D5CDD505-2E9C-101B-9397-08002B2CF9AE}" pid="3" name="FoyenLanguage">
    <vt:lpwstr/>
  </property>
  <property fmtid="{D5CDD505-2E9C-101B-9397-08002B2CF9AE}" pid="4" name="iManageFooter">
    <vt:lpwstr>#1970711v2&lt;LEGAL&gt; - Rapport åpenhetsloven</vt:lpwstr>
  </property>
  <property fmtid="{D5CDD505-2E9C-101B-9397-08002B2CF9AE}" pid="5" name="PSACClient">
    <vt:lpwstr>106996</vt:lpwstr>
  </property>
  <property fmtid="{D5CDD505-2E9C-101B-9397-08002B2CF9AE}" pid="6" name="PSACMatter">
    <vt:lpwstr>514924</vt:lpwstr>
  </property>
</Properties>
</file>